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1B77BABD"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0E791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4CD0DA41"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3218B4">
        <w:rPr>
          <w:rFonts w:ascii="Arial" w:hAnsi="Arial" w:cs="Arial"/>
          <w:b/>
          <w:bCs/>
          <w:sz w:val="22"/>
          <w:szCs w:val="22"/>
        </w:rPr>
        <w:t xml:space="preserve">Administrativo nº </w:t>
      </w:r>
      <w:r w:rsidR="003218B4" w:rsidRPr="003218B4">
        <w:rPr>
          <w:rFonts w:ascii="Arial" w:hAnsi="Arial" w:cs="Arial"/>
          <w:b/>
          <w:bCs/>
          <w:sz w:val="22"/>
          <w:szCs w:val="22"/>
        </w:rPr>
        <w:t>32.354/2025</w:t>
      </w:r>
      <w:r w:rsidR="0071720D" w:rsidRPr="003218B4">
        <w:rPr>
          <w:rFonts w:ascii="Arial" w:hAnsi="Arial" w:cs="Arial"/>
          <w:b/>
          <w:bCs/>
          <w:sz w:val="22"/>
          <w:szCs w:val="22"/>
        </w:rPr>
        <w:t>,</w:t>
      </w:r>
      <w:r w:rsidR="005466C3" w:rsidRPr="003218B4">
        <w:rPr>
          <w:rFonts w:ascii="Arial" w:hAnsi="Arial" w:cs="Arial"/>
          <w:b/>
          <w:bCs/>
          <w:sz w:val="22"/>
          <w:szCs w:val="22"/>
        </w:rPr>
        <w:t xml:space="preserve"> </w:t>
      </w:r>
      <w:r w:rsidRPr="003218B4">
        <w:rPr>
          <w:rFonts w:ascii="Arial" w:hAnsi="Arial" w:cs="Arial"/>
          <w:sz w:val="22"/>
          <w:szCs w:val="22"/>
        </w:rPr>
        <w:t xml:space="preserve">e em observância às disposições da Lei nº </w:t>
      </w:r>
      <w:r w:rsidR="00F232EF" w:rsidRPr="003218B4">
        <w:rPr>
          <w:rFonts w:ascii="Arial" w:hAnsi="Arial" w:cs="Arial"/>
          <w:sz w:val="22"/>
          <w:szCs w:val="22"/>
        </w:rPr>
        <w:t xml:space="preserve">14.133, </w:t>
      </w:r>
      <w:r w:rsidR="009872FB" w:rsidRPr="003218B4">
        <w:rPr>
          <w:rFonts w:ascii="Arial" w:hAnsi="Arial" w:cs="Arial"/>
          <w:sz w:val="22"/>
          <w:szCs w:val="22"/>
        </w:rPr>
        <w:t xml:space="preserve">de 1º de abril </w:t>
      </w:r>
      <w:r w:rsidR="00F232EF" w:rsidRPr="003218B4">
        <w:rPr>
          <w:rFonts w:ascii="Arial" w:hAnsi="Arial" w:cs="Arial"/>
          <w:sz w:val="22"/>
          <w:szCs w:val="22"/>
        </w:rPr>
        <w:t>de 2021</w:t>
      </w:r>
      <w:r w:rsidR="0050761F" w:rsidRPr="003218B4">
        <w:rPr>
          <w:rFonts w:ascii="Arial" w:hAnsi="Arial" w:cs="Arial"/>
          <w:sz w:val="22"/>
          <w:szCs w:val="22"/>
        </w:rPr>
        <w:t xml:space="preserve"> </w:t>
      </w:r>
      <w:r w:rsidR="0050761F" w:rsidRPr="003218B4">
        <w:rPr>
          <w:rFonts w:ascii="Arial" w:hAnsi="Arial" w:cs="Arial"/>
          <w:sz w:val="22"/>
          <w:szCs w:val="22"/>
          <w:lang w:val="pt-PT"/>
        </w:rPr>
        <w:t xml:space="preserve">e </w:t>
      </w:r>
      <w:r w:rsidR="009872FB" w:rsidRPr="003218B4">
        <w:rPr>
          <w:rFonts w:ascii="Arial" w:hAnsi="Arial" w:cs="Arial"/>
          <w:sz w:val="22"/>
          <w:szCs w:val="22"/>
          <w:lang w:val="pt-PT"/>
        </w:rPr>
        <w:t>demais legislações aplicáveis</w:t>
      </w:r>
      <w:r w:rsidR="006306EF" w:rsidRPr="003218B4">
        <w:rPr>
          <w:rFonts w:ascii="Arial" w:hAnsi="Arial" w:cs="Arial"/>
          <w:sz w:val="22"/>
          <w:szCs w:val="22"/>
        </w:rPr>
        <w:t>,</w:t>
      </w:r>
      <w:r w:rsidRPr="003218B4">
        <w:rPr>
          <w:rFonts w:ascii="Arial" w:hAnsi="Arial" w:cs="Arial"/>
          <w:i/>
          <w:sz w:val="22"/>
          <w:szCs w:val="22"/>
        </w:rPr>
        <w:t xml:space="preserve"> </w:t>
      </w:r>
      <w:r w:rsidRPr="003218B4">
        <w:rPr>
          <w:rFonts w:ascii="Arial" w:hAnsi="Arial" w:cs="Arial"/>
          <w:sz w:val="22"/>
          <w:szCs w:val="22"/>
        </w:rPr>
        <w:t xml:space="preserve">resolvem celebrar o presente Termo de Contrato, decorrente do </w:t>
      </w:r>
      <w:r w:rsidR="005466C3" w:rsidRPr="003218B4">
        <w:rPr>
          <w:rFonts w:ascii="Arial" w:hAnsi="Arial" w:cs="Arial"/>
          <w:b/>
          <w:bCs/>
          <w:sz w:val="22"/>
          <w:szCs w:val="22"/>
        </w:rPr>
        <w:t>Pregão Eletrônico</w:t>
      </w:r>
      <w:r w:rsidR="000B23ED" w:rsidRPr="003218B4">
        <w:rPr>
          <w:rFonts w:ascii="Arial" w:hAnsi="Arial" w:cs="Arial"/>
          <w:b/>
          <w:bCs/>
          <w:sz w:val="22"/>
          <w:szCs w:val="22"/>
        </w:rPr>
        <w:t xml:space="preserve"> </w:t>
      </w:r>
      <w:r w:rsidR="005466C3" w:rsidRPr="003218B4">
        <w:rPr>
          <w:rFonts w:ascii="Arial" w:hAnsi="Arial" w:cs="Arial"/>
          <w:b/>
          <w:bCs/>
          <w:sz w:val="22"/>
          <w:szCs w:val="22"/>
        </w:rPr>
        <w:t xml:space="preserve">nº </w:t>
      </w:r>
      <w:r w:rsidR="003218B4" w:rsidRPr="003218B4">
        <w:rPr>
          <w:rFonts w:ascii="Arial" w:hAnsi="Arial" w:cs="Arial"/>
          <w:b/>
          <w:bCs/>
          <w:sz w:val="22"/>
          <w:szCs w:val="22"/>
        </w:rPr>
        <w:t>90.001/2026</w:t>
      </w:r>
      <w:r w:rsidRPr="003218B4">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1A3D701"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3218B4" w:rsidRPr="003218B4">
        <w:rPr>
          <w:rFonts w:ascii="Arial" w:eastAsiaTheme="majorEastAsia" w:hAnsi="Arial" w:cs="Arial"/>
          <w:b/>
          <w:bCs/>
          <w:lang w:val="pt-BR" w:eastAsia="pt-BR"/>
        </w:rPr>
        <w:t xml:space="preserve">AQUISIÇÃO DE </w:t>
      </w:r>
      <w:r w:rsidR="003218B4" w:rsidRPr="003218B4">
        <w:rPr>
          <w:rFonts w:ascii="Arial" w:eastAsiaTheme="majorEastAsia" w:hAnsi="Arial" w:cs="Arial"/>
          <w:b/>
          <w:bCs/>
          <w:lang w:val="pt-BR" w:eastAsia="pt-BR"/>
        </w:rPr>
        <w:t>MEDICAMENTOS constantes na Relação Municipal de Medicamentos Essenciais (REMUME), visando suprir as necessidades da Secretaria Municipal de Saúde</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2B8979C2" w:rsidR="00B0084D" w:rsidRPr="003218B4"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218B4">
        <w:rPr>
          <w:rFonts w:ascii="Arial" w:hAnsi="Arial" w:cs="Arial"/>
          <w:bCs/>
          <w:iCs/>
        </w:rPr>
        <w:t xml:space="preserve">O prazo de vigência da contratação é de .............................. contados do(a) ............................., prorrogável por até 10 anos, na forma dos </w:t>
      </w:r>
      <w:r w:rsidR="00D83E8B" w:rsidRPr="003218B4">
        <w:fldChar w:fldCharType="begin"/>
      </w:r>
      <w:r w:rsidR="00D83E8B" w:rsidRPr="003218B4">
        <w:instrText xml:space="preserve"> HYPERLINK "http://www.planalto.gov.br/ccivil_03/_ato2019-2022/2021/lei/L14133.htm" \l "art106" </w:instrText>
      </w:r>
      <w:r w:rsidR="00D83E8B" w:rsidRPr="003218B4">
        <w:fldChar w:fldCharType="separate"/>
      </w:r>
      <w:r w:rsidRPr="003218B4">
        <w:rPr>
          <w:rFonts w:ascii="Arial" w:hAnsi="Arial" w:cs="Arial"/>
          <w:bCs/>
          <w:iCs/>
        </w:rPr>
        <w:t>artigos 106 e 107 da Lei n° 14.133, de 2021</w:t>
      </w:r>
      <w:r w:rsidR="00D83E8B" w:rsidRPr="003218B4">
        <w:rPr>
          <w:rFonts w:ascii="Arial" w:hAnsi="Arial" w:cs="Arial"/>
          <w:bCs/>
          <w:iCs/>
        </w:rPr>
        <w:fldChar w:fldCharType="end"/>
      </w:r>
      <w:r w:rsidRPr="003218B4">
        <w:rPr>
          <w:rFonts w:ascii="Arial" w:hAnsi="Arial" w:cs="Arial"/>
          <w:bCs/>
          <w:iCs/>
        </w:rPr>
        <w:t>.</w:t>
      </w:r>
    </w:p>
    <w:p w14:paraId="42385670" w14:textId="40583FB2" w:rsidR="007E7BBF" w:rsidRPr="003218B4"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218B4">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3218B4">
        <w:rPr>
          <w:rFonts w:ascii="Arial" w:hAnsi="Arial" w:cs="Arial"/>
          <w:bCs/>
          <w:iCs/>
        </w:rPr>
        <w:t>.</w:t>
      </w:r>
    </w:p>
    <w:p w14:paraId="27B1858E" w14:textId="26310923" w:rsidR="00B0084D" w:rsidRPr="003218B4"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218B4">
        <w:rPr>
          <w:rFonts w:ascii="Arial" w:hAnsi="Arial" w:cs="Arial"/>
          <w:bCs/>
          <w:iCs/>
        </w:rPr>
        <w:t>O contratado não tem direito subjetivo à prorrogação contratual.</w:t>
      </w:r>
    </w:p>
    <w:p w14:paraId="605D55A7" w14:textId="7CE278B1" w:rsidR="00B0084D" w:rsidRPr="003218B4"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218B4">
        <w:rPr>
          <w:rFonts w:ascii="Arial" w:hAnsi="Arial" w:cs="Arial"/>
          <w:bCs/>
          <w:iCs/>
        </w:rPr>
        <w:t>A prorrogação de contrato deverá ser promovida mediante celebração de termo aditivo.</w:t>
      </w:r>
    </w:p>
    <w:p w14:paraId="77ABC2ED" w14:textId="4D727842" w:rsidR="00B0084D" w:rsidRPr="003218B4"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218B4">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7A16827" w:rsidR="007B0D84" w:rsidRPr="00156678" w:rsidRDefault="002E0F7E" w:rsidP="00156678">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156678">
        <w:rPr>
          <w:rFonts w:ascii="Arial" w:hAnsi="Arial" w:cs="Arial"/>
          <w:bCs/>
          <w:iCs/>
          <w:u w:val="single"/>
        </w:rPr>
        <w:t>MODELO DE EXECUÇÃO DO OBJETO (arts. 6º, XXIII, alínea “e” e 40, §1º, inciso II, da Lei nº 14.133/2021)</w:t>
      </w:r>
      <w:r w:rsidRPr="00156678">
        <w:rPr>
          <w:rFonts w:ascii="Arial" w:hAnsi="Arial" w:cs="Arial"/>
          <w:bCs/>
          <w:iCs/>
          <w:u w:val="single"/>
        </w:rPr>
        <w:t>:</w:t>
      </w:r>
    </w:p>
    <w:p w14:paraId="61DAF919" w14:textId="480C3537" w:rsidR="002E0F7E" w:rsidRPr="00156678" w:rsidRDefault="002E0F7E" w:rsidP="00156678">
      <w:pPr>
        <w:pStyle w:val="PargrafodaLista"/>
        <w:widowControl/>
        <w:numPr>
          <w:ilvl w:val="2"/>
          <w:numId w:val="2"/>
        </w:numPr>
        <w:suppressAutoHyphens/>
        <w:autoSpaceDE/>
        <w:autoSpaceDN/>
        <w:spacing w:before="120" w:after="120" w:line="360" w:lineRule="auto"/>
        <w:ind w:left="0" w:firstLine="0"/>
        <w:jc w:val="both"/>
        <w:rPr>
          <w:rFonts w:ascii="Arial" w:hAnsi="Arial" w:cs="Arial"/>
          <w:bCs/>
          <w:iCs/>
        </w:rPr>
      </w:pPr>
      <w:r w:rsidRPr="00156678">
        <w:rPr>
          <w:rFonts w:ascii="Arial" w:hAnsi="Arial" w:cs="Arial"/>
          <w:bCs/>
          <w:iCs/>
        </w:rPr>
        <w:t>A entrega dos medicamentos, em quantidade previamente definida, deverá ser realizada de forma única, imediata e integral, em conformidade com as necessidades da Secretaria Municipal de Saúde, no prazo máximo de 15 (quinze) dias úteis, contados da assinatura do instrumento contratual ou, quando for o caso, da emissão/retirada da Nota de Empenho.</w:t>
      </w:r>
    </w:p>
    <w:p w14:paraId="28931A96" w14:textId="07684853" w:rsidR="002E0F7E" w:rsidRPr="00156678" w:rsidRDefault="002E0F7E" w:rsidP="00156678">
      <w:pPr>
        <w:pStyle w:val="PargrafodaLista"/>
        <w:widowControl/>
        <w:numPr>
          <w:ilvl w:val="2"/>
          <w:numId w:val="2"/>
        </w:numPr>
        <w:suppressAutoHyphens/>
        <w:autoSpaceDE/>
        <w:autoSpaceDN/>
        <w:spacing w:before="120" w:after="120" w:line="360" w:lineRule="auto"/>
        <w:ind w:left="0" w:firstLine="0"/>
        <w:jc w:val="both"/>
        <w:rPr>
          <w:rFonts w:ascii="Arial" w:hAnsi="Arial" w:cs="Arial"/>
          <w:bCs/>
          <w:iCs/>
        </w:rPr>
      </w:pPr>
      <w:r w:rsidRPr="00156678">
        <w:rPr>
          <w:rFonts w:ascii="Arial" w:hAnsi="Arial" w:cs="Arial"/>
          <w:bCs/>
          <w:iCs/>
        </w:rPr>
        <w:t>Em caráter excepcional, poderá ser autorizada a prorrogação do referido prazo, desde que previamente requerida pelo fornecedor e devidamente justificada e fundamentada pela Administração Pública.</w:t>
      </w:r>
    </w:p>
    <w:p w14:paraId="2E6FB28D" w14:textId="2BC32054" w:rsidR="002E0F7E" w:rsidRPr="00156678" w:rsidRDefault="002E0F7E" w:rsidP="00156678">
      <w:pPr>
        <w:pStyle w:val="PargrafodaLista"/>
        <w:widowControl/>
        <w:numPr>
          <w:ilvl w:val="2"/>
          <w:numId w:val="2"/>
        </w:numPr>
        <w:suppressAutoHyphens/>
        <w:autoSpaceDE/>
        <w:autoSpaceDN/>
        <w:spacing w:before="120" w:after="120" w:line="360" w:lineRule="auto"/>
        <w:ind w:left="0" w:firstLine="0"/>
        <w:jc w:val="both"/>
        <w:rPr>
          <w:rFonts w:ascii="Arial" w:hAnsi="Arial" w:cs="Arial"/>
          <w:bCs/>
          <w:iCs/>
        </w:rPr>
      </w:pPr>
      <w:r w:rsidRPr="00156678">
        <w:rPr>
          <w:rFonts w:ascii="Arial" w:hAnsi="Arial" w:cs="Arial"/>
          <w:bCs/>
          <w:iCs/>
        </w:rPr>
        <w:lastRenderedPageBreak/>
        <w:t>Todas as despesas inerentes ao processo de logística, transporte, descarga e demais encargos necessários à efetiva entrega do objeto contratado correrão integralmente por conta do fornecedor registrado, não cabendo qualquer ônus adicional à Administração.</w:t>
      </w:r>
    </w:p>
    <w:p w14:paraId="0E219EB2" w14:textId="30635A07"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Caso não seja possível a entrega na data assinalada, a empresa deverá comunicar as razões respectivas com pelo menos 10 (dez) dias de antecedência para que qualquer pleito de prorrogação de prazo seja analisado, ressalvadas situações de caso fortuito e força maior;</w:t>
      </w:r>
    </w:p>
    <w:p w14:paraId="3AD1D37A" w14:textId="5B162A5A"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 xml:space="preserve">Os bens deverão ser entregues no ALMOXARIFADO CENTRAL da Secretaria de Saúde de Nova Friburgo, sito na Av. Conselheiro </w:t>
      </w:r>
      <w:proofErr w:type="spellStart"/>
      <w:r w:rsidRPr="00156678">
        <w:rPr>
          <w:rFonts w:eastAsia="Verdana"/>
          <w:bCs/>
          <w:iCs/>
          <w:color w:val="auto"/>
          <w:sz w:val="22"/>
          <w:szCs w:val="22"/>
          <w:lang w:val="pt-PT" w:eastAsia="en-US"/>
        </w:rPr>
        <w:t>Július</w:t>
      </w:r>
      <w:proofErr w:type="spellEnd"/>
      <w:r w:rsidRPr="00156678">
        <w:rPr>
          <w:rFonts w:eastAsia="Verdana"/>
          <w:bCs/>
          <w:iCs/>
          <w:color w:val="auto"/>
          <w:sz w:val="22"/>
          <w:szCs w:val="22"/>
          <w:lang w:val="pt-PT" w:eastAsia="en-US"/>
        </w:rPr>
        <w:t xml:space="preserve"> </w:t>
      </w:r>
      <w:proofErr w:type="spellStart"/>
      <w:r w:rsidRPr="00156678">
        <w:rPr>
          <w:rFonts w:eastAsia="Verdana"/>
          <w:bCs/>
          <w:iCs/>
          <w:color w:val="auto"/>
          <w:sz w:val="22"/>
          <w:szCs w:val="22"/>
          <w:lang w:val="pt-PT" w:eastAsia="en-US"/>
        </w:rPr>
        <w:t>Arp</w:t>
      </w:r>
      <w:proofErr w:type="spellEnd"/>
      <w:r w:rsidRPr="00156678">
        <w:rPr>
          <w:rFonts w:eastAsia="Verdana"/>
          <w:bCs/>
          <w:iCs/>
          <w:color w:val="auto"/>
          <w:sz w:val="22"/>
          <w:szCs w:val="22"/>
          <w:lang w:val="pt-PT" w:eastAsia="en-US"/>
        </w:rPr>
        <w:t xml:space="preserve">, nº 80 (Espaço </w:t>
      </w:r>
      <w:proofErr w:type="spellStart"/>
      <w:r w:rsidRPr="00156678">
        <w:rPr>
          <w:rFonts w:eastAsia="Verdana"/>
          <w:bCs/>
          <w:iCs/>
          <w:color w:val="auto"/>
          <w:sz w:val="22"/>
          <w:szCs w:val="22"/>
          <w:lang w:val="pt-PT" w:eastAsia="en-US"/>
        </w:rPr>
        <w:t>Arp</w:t>
      </w:r>
      <w:proofErr w:type="spellEnd"/>
      <w:r w:rsidRPr="00156678">
        <w:rPr>
          <w:rFonts w:eastAsia="Verdana"/>
          <w:bCs/>
          <w:iCs/>
          <w:color w:val="auto"/>
          <w:sz w:val="22"/>
          <w:szCs w:val="22"/>
          <w:lang w:val="pt-PT" w:eastAsia="en-US"/>
        </w:rPr>
        <w:t xml:space="preserve">), de segunda à sexta-feira, exceto feriados, no horário de 08:00h às 12:00h, ou em local previamente estabelecido e sinalizado no momento do envio da nota de empenho. </w:t>
      </w:r>
    </w:p>
    <w:p w14:paraId="1EAACDBB" w14:textId="752D3097"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O Os produtos deverão ser entregues com prazo de validade de no mínimo de 12 (doze) meses para o caso de medicamentos com validade plena de mais de 01 (um) ano. Para os medicamentos com validade plena de até 12 (doze) meses, a validade mínima de entrega deve ser igual a 70% (setenta por cento) deste prazo, ou seja, aproximadamente 09 (nove) meses contados da data de entrega do medicamento.</w:t>
      </w:r>
    </w:p>
    <w:p w14:paraId="19A353AE" w14:textId="77777777"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o critério de validade mencionado faz-se necessário em razão do processo para a realização do pedido possuir, via de regra, previsão para 03 (três) meses de consumo, sendo influenciado por fatores diversos, tais como fortuitos sazonais, questões técnicas relacionadas a produção dos laboratórios, logística na entrega, surtos de doenças específicas e alterações generalizadas na demanda.</w:t>
      </w:r>
    </w:p>
    <w:p w14:paraId="29CDFE66" w14:textId="77777777"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entrega de produtos com prazo de validade diferente do que foi previsto na cláusula anterior só poderá ocorrer mediante autorização PRÉVIA da Área de Farmácia, mediante a emissão de CARTA DE COMPROMISSO DE TROCA sem qualquer encargo, termo ou condição. A eventual presença desses elementos acidentais incluídos unilateralmente pela CONTRATADA no instrumento citado será considerada não escrita pela Administração Pública, podendo a Área de Farmácia, a qualquer tempo, revogar eventual autorização de entrega com prazo de validade diverso, e deflagrar o processo punitivo contra aqueles que descumprirem as regras contratuais originárias e demais ajustes firmados supervenientemente com a Administração.</w:t>
      </w:r>
    </w:p>
    <w:p w14:paraId="5EA54DC5" w14:textId="0F23457E"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 xml:space="preserve">O entrega de medicamentos deverá ser efetuada em conformidade com a Resolução da Diretoria Colegiada – RDC da Agência Nacional de Vigilância Sanitária - ANVISA nº 44/2009, Art. 4º, Parágrafo único, onde as empresas responsáveis pelas etapas de produção, </w:t>
      </w:r>
      <w:r w:rsidRPr="00156678">
        <w:rPr>
          <w:rFonts w:eastAsia="Verdana"/>
          <w:bCs/>
          <w:iCs/>
          <w:color w:val="auto"/>
          <w:sz w:val="22"/>
          <w:szCs w:val="22"/>
          <w:lang w:val="pt-PT" w:eastAsia="en-US"/>
        </w:rPr>
        <w:lastRenderedPageBreak/>
        <w:t>importação, distribuição, transporte e dispensação são solidariamente responsáveis pela qualidade e segurança dos produtos farmacêuticos objetos de suas atividades especiais.</w:t>
      </w:r>
    </w:p>
    <w:p w14:paraId="06A559AF" w14:textId="77777777"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portanto, fica vedada a entrega de quaisquer medicamentos pelas empresas, através de postagem pelos correios, uma vez os Correios não dispõem de um sistema logístico que garanta a integridade dos medicamentos durante seu transporte, e cabe a empresa a responsabilidade de manutenção das condições de acondicionamento e transporte dos produtos, até o destino final.</w:t>
      </w:r>
    </w:p>
    <w:p w14:paraId="106E3D42" w14:textId="72958D1B"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Os medicamentos deverão ser entregues com 01 (uma) bula para cada embalagem primária (blister, bisnaga, frasco, frasco-ampola, strip, envelope e etc.), e preferencialmente em embalagem hospitalar, acompanhados das notas fiscais correspondentes, bem como das respectivas notas de empenho, devidamente preenchidas.</w:t>
      </w:r>
    </w:p>
    <w:p w14:paraId="7030C6AB" w14:textId="5DDC7452"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 xml:space="preserve">Para os medicamentos cuja apresentação seja comprimidos, cápsulas ou seus consectários, serão aceitos apenas, as propostas de fornecedores que ofertem embalagens </w:t>
      </w:r>
      <w:proofErr w:type="spellStart"/>
      <w:r w:rsidRPr="00156678">
        <w:rPr>
          <w:rFonts w:eastAsia="Verdana"/>
          <w:bCs/>
          <w:iCs/>
          <w:color w:val="auto"/>
          <w:sz w:val="22"/>
          <w:szCs w:val="22"/>
          <w:lang w:val="pt-PT" w:eastAsia="en-US"/>
        </w:rPr>
        <w:t>blistadas</w:t>
      </w:r>
      <w:proofErr w:type="spellEnd"/>
      <w:r w:rsidRPr="00156678">
        <w:rPr>
          <w:rFonts w:eastAsia="Verdana"/>
          <w:bCs/>
          <w:iCs/>
          <w:color w:val="auto"/>
          <w:sz w:val="22"/>
          <w:szCs w:val="22"/>
          <w:lang w:val="pt-PT" w:eastAsia="en-US"/>
        </w:rPr>
        <w:t xml:space="preserve"> (não multidose), dada a necessidade de viabilização da gestão de fracionamentos de medicamentos da Administração.</w:t>
      </w:r>
    </w:p>
    <w:p w14:paraId="1A428915" w14:textId="449FB147"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 xml:space="preserve">Para os medicamentos que possuem a apresentação FRASCO para administração de soluções orais, deverão ser entregues 01 (um) dosador (copo ou colher) para cada frasco, com vistas a promover uma correta utilização pelo usuário final. </w:t>
      </w:r>
    </w:p>
    <w:p w14:paraId="0591A0F5" w14:textId="665E683B"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Os medicamentos deverão ser transportados, entregues, e acondicionados adequadamente de acordo com as instruções do fabricante e na temperatura exigida para seu transporte, sob pena de devolução dos mesmos pela Área de Farmácia, com a imediata obrigação de substituição por lote diferente do apresentado inicialmente.</w:t>
      </w:r>
    </w:p>
    <w:p w14:paraId="3ED87E91" w14:textId="646D5C9F" w:rsidR="002E0F7E" w:rsidRPr="00156678" w:rsidRDefault="002E0F7E" w:rsidP="0015667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Para materiais importados, será necessária a entrega de manual de instruções em português.</w:t>
      </w:r>
    </w:p>
    <w:p w14:paraId="127C56EC" w14:textId="6F83D88A" w:rsidR="002E0F7E" w:rsidRPr="00156678" w:rsidRDefault="002E0F7E" w:rsidP="00156678">
      <w:pPr>
        <w:pStyle w:val="Nivel2"/>
        <w:numPr>
          <w:ilvl w:val="2"/>
          <w:numId w:val="2"/>
        </w:numPr>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Garantia, manutenção e assistência técnica</w:t>
      </w:r>
      <w:r w:rsidR="00156678" w:rsidRPr="00156678">
        <w:rPr>
          <w:rFonts w:eastAsia="Verdana"/>
          <w:bCs/>
          <w:iCs/>
          <w:color w:val="auto"/>
          <w:sz w:val="22"/>
          <w:szCs w:val="22"/>
          <w:lang w:val="pt-PT" w:eastAsia="en-US"/>
        </w:rPr>
        <w:t>:</w:t>
      </w:r>
    </w:p>
    <w:p w14:paraId="471F51D5" w14:textId="21B6A1B4" w:rsidR="002E0F7E" w:rsidRDefault="002E0F7E" w:rsidP="006E20E7">
      <w:pPr>
        <w:pStyle w:val="Nivel2"/>
        <w:numPr>
          <w:ilvl w:val="3"/>
          <w:numId w:val="2"/>
        </w:numPr>
        <w:suppressAutoHyphens/>
        <w:spacing w:before="0" w:after="0" w:line="360" w:lineRule="auto"/>
        <w:ind w:left="0" w:firstLine="0"/>
        <w:rPr>
          <w:rFonts w:eastAsia="Verdana"/>
          <w:bCs/>
          <w:iCs/>
          <w:color w:val="auto"/>
          <w:sz w:val="22"/>
          <w:szCs w:val="22"/>
          <w:lang w:val="pt-PT" w:eastAsia="en-US"/>
        </w:rPr>
      </w:pPr>
      <w:r w:rsidRPr="00156678">
        <w:rPr>
          <w:rFonts w:eastAsia="Verdana"/>
          <w:bCs/>
          <w:iCs/>
          <w:color w:val="auto"/>
          <w:sz w:val="22"/>
          <w:szCs w:val="22"/>
          <w:lang w:val="pt-PT" w:eastAsia="en-US"/>
        </w:rPr>
        <w:t>O prazo de garantia é aquele estabelecido na Lei nº 8.078, de 11 de setembro de 1990 (Código de Defesa do Consumidor).</w:t>
      </w:r>
    </w:p>
    <w:p w14:paraId="711730C3" w14:textId="04ECCA25" w:rsidR="006E20E7" w:rsidRPr="006E20E7" w:rsidRDefault="006E20E7" w:rsidP="006E20E7">
      <w:pPr>
        <w:pStyle w:val="Nivel2"/>
        <w:numPr>
          <w:ilvl w:val="1"/>
          <w:numId w:val="2"/>
        </w:numPr>
        <w:suppressAutoHyphens/>
        <w:spacing w:before="0" w:after="0" w:line="360" w:lineRule="auto"/>
        <w:ind w:left="0" w:firstLine="0"/>
        <w:rPr>
          <w:rFonts w:eastAsia="Verdana"/>
          <w:bCs/>
          <w:iCs/>
          <w:color w:val="auto"/>
          <w:sz w:val="22"/>
          <w:szCs w:val="22"/>
          <w:u w:val="single"/>
          <w:lang w:val="pt-PT" w:eastAsia="en-US"/>
        </w:rPr>
      </w:pPr>
      <w:r w:rsidRPr="006E20E7">
        <w:rPr>
          <w:rFonts w:eastAsia="Verdana"/>
          <w:bCs/>
          <w:iCs/>
          <w:color w:val="auto"/>
          <w:sz w:val="22"/>
          <w:szCs w:val="22"/>
          <w:u w:val="single"/>
          <w:lang w:val="pt-PT" w:eastAsia="en-US"/>
        </w:rPr>
        <w:t>MODELO DE GESTÃO DO CONTRATO (art. 6º, XXIII, alínea “f”, da Lei nº 14.133/21)</w:t>
      </w:r>
      <w:r w:rsidRPr="006E20E7">
        <w:rPr>
          <w:rFonts w:eastAsia="Verdana"/>
          <w:bCs/>
          <w:iCs/>
          <w:color w:val="auto"/>
          <w:sz w:val="22"/>
          <w:szCs w:val="22"/>
          <w:u w:val="single"/>
          <w:lang w:val="pt-PT" w:eastAsia="en-US"/>
        </w:rPr>
        <w:t>:</w:t>
      </w:r>
    </w:p>
    <w:p w14:paraId="40B27AE3" w14:textId="16BEBE81" w:rsidR="006E20E7" w:rsidRPr="006E20E7" w:rsidRDefault="006E20E7" w:rsidP="006E20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w:t>
      </w:r>
    </w:p>
    <w:p w14:paraId="1A213BFF" w14:textId="13500F5E" w:rsidR="006E20E7" w:rsidRPr="006E20E7" w:rsidRDefault="006E20E7" w:rsidP="006E20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lastRenderedPageBreak/>
        <w:t>Em caso de impedimento, ordem de paralisação ou suspensão do contrato, o cronograma de execução será prorrogado automaticamente pelo tempo correspondente, anotadas tais circunstâncias mediante simples apostila</w:t>
      </w:r>
      <w:bookmarkStart w:id="3" w:name="art116"/>
      <w:bookmarkEnd w:id="3"/>
      <w:r w:rsidRPr="006E20E7">
        <w:rPr>
          <w:rFonts w:eastAsia="Verdana"/>
          <w:bCs/>
          <w:iCs/>
          <w:color w:val="auto"/>
          <w:sz w:val="22"/>
          <w:szCs w:val="22"/>
          <w:lang w:val="pt-PT" w:eastAsia="en-US"/>
        </w:rPr>
        <w:t>.</w:t>
      </w:r>
    </w:p>
    <w:p w14:paraId="08075DD6" w14:textId="526A7BC5" w:rsidR="006E20E7" w:rsidRPr="006E20E7" w:rsidRDefault="006E20E7" w:rsidP="006E20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As comunicações entre o órgão ou entidade e a contratada devem ser realizadas por escrito sempre que o ato exigir tal formalidade, admitindo-se o uso de mensagem eletrônica para esse fim.</w:t>
      </w:r>
    </w:p>
    <w:p w14:paraId="1DA79710" w14:textId="07D0E701" w:rsidR="006E20E7" w:rsidRPr="006E20E7" w:rsidRDefault="006E20E7" w:rsidP="006E20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O órgão ou entidade poderá convocar representante da empresa para adoção de providências que devam ser cumpridas de imediato.</w:t>
      </w:r>
    </w:p>
    <w:p w14:paraId="415AFCC1" w14:textId="2DB9EA2F" w:rsidR="006E20E7" w:rsidRPr="006E20E7" w:rsidRDefault="006E20E7" w:rsidP="006E20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A9F5DF1" w14:textId="677A57EA" w:rsidR="006E20E7" w:rsidRPr="006E20E7" w:rsidRDefault="006E20E7" w:rsidP="006E20E7">
      <w:pPr>
        <w:pStyle w:val="Nivel2"/>
        <w:numPr>
          <w:ilvl w:val="2"/>
          <w:numId w:val="2"/>
        </w:numPr>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FISCALIZAÇÃO</w:t>
      </w:r>
      <w:r w:rsidRPr="006E20E7">
        <w:rPr>
          <w:rFonts w:eastAsia="Verdana"/>
          <w:bCs/>
          <w:iCs/>
          <w:color w:val="auto"/>
          <w:sz w:val="22"/>
          <w:szCs w:val="22"/>
          <w:lang w:val="pt-PT" w:eastAsia="en-US"/>
        </w:rPr>
        <w:t>:</w:t>
      </w:r>
    </w:p>
    <w:p w14:paraId="2EE3BA9F" w14:textId="3D4AC8B3" w:rsidR="006E20E7" w:rsidRPr="006E20E7" w:rsidRDefault="006E20E7" w:rsidP="006E20E7">
      <w:pPr>
        <w:pStyle w:val="Nivel2"/>
        <w:suppressAutoHyphens/>
        <w:spacing w:before="0" w:after="0" w:line="360" w:lineRule="auto"/>
        <w:rPr>
          <w:rFonts w:eastAsia="Verdana"/>
          <w:bCs/>
          <w:iCs/>
          <w:color w:val="auto"/>
          <w:sz w:val="22"/>
          <w:szCs w:val="22"/>
          <w:lang w:val="pt-PT" w:eastAsia="en-US"/>
        </w:rPr>
      </w:pPr>
      <w:r w:rsidRPr="006E20E7">
        <w:rPr>
          <w:rFonts w:eastAsia="Verdana"/>
          <w:bCs/>
          <w:iCs/>
          <w:color w:val="auto"/>
          <w:sz w:val="22"/>
          <w:szCs w:val="22"/>
          <w:lang w:val="pt-PT" w:eastAsia="en-US"/>
        </w:rPr>
        <w:t xml:space="preserve">3.2.6.1 </w:t>
      </w:r>
      <w:r w:rsidRPr="006E20E7">
        <w:rPr>
          <w:rFonts w:eastAsia="Verdana"/>
          <w:bCs/>
          <w:iCs/>
          <w:color w:val="auto"/>
          <w:sz w:val="22"/>
          <w:szCs w:val="22"/>
          <w:lang w:val="pt-PT" w:eastAsia="en-US"/>
        </w:rPr>
        <w:t>A execução do contrato deverá ser acompanhada e fiscalizada pelo(s) fiscal(</w:t>
      </w:r>
      <w:proofErr w:type="spellStart"/>
      <w:r w:rsidRPr="006E20E7">
        <w:rPr>
          <w:rFonts w:eastAsia="Verdana"/>
          <w:bCs/>
          <w:iCs/>
          <w:color w:val="auto"/>
          <w:sz w:val="22"/>
          <w:szCs w:val="22"/>
          <w:lang w:val="pt-PT" w:eastAsia="en-US"/>
        </w:rPr>
        <w:t>is</w:t>
      </w:r>
      <w:proofErr w:type="spellEnd"/>
      <w:r w:rsidRPr="006E20E7">
        <w:rPr>
          <w:rFonts w:eastAsia="Verdana"/>
          <w:bCs/>
          <w:iCs/>
          <w:color w:val="auto"/>
          <w:sz w:val="22"/>
          <w:szCs w:val="22"/>
          <w:lang w:val="pt-PT" w:eastAsia="en-US"/>
        </w:rPr>
        <w:t>) do contrato, ou pelos respectivos substitutos.</w:t>
      </w:r>
    </w:p>
    <w:p w14:paraId="717B37F5" w14:textId="112EBC1C" w:rsidR="006E20E7" w:rsidRPr="006E20E7" w:rsidRDefault="006E20E7" w:rsidP="006E20E7">
      <w:pPr>
        <w:pStyle w:val="Nivel2"/>
        <w:numPr>
          <w:ilvl w:val="2"/>
          <w:numId w:val="2"/>
        </w:numPr>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FISCALIZAÇÃO TÉCNICA</w:t>
      </w:r>
      <w:r w:rsidRPr="006E20E7">
        <w:rPr>
          <w:rFonts w:eastAsia="Verdana"/>
          <w:bCs/>
          <w:iCs/>
          <w:color w:val="auto"/>
          <w:sz w:val="22"/>
          <w:szCs w:val="22"/>
          <w:lang w:val="pt-PT" w:eastAsia="en-US"/>
        </w:rPr>
        <w:t>:</w:t>
      </w:r>
    </w:p>
    <w:p w14:paraId="1F1E95D0" w14:textId="1E4AB831" w:rsidR="006E20E7" w:rsidRPr="006E20E7" w:rsidRDefault="006E20E7" w:rsidP="006E20E7">
      <w:pPr>
        <w:pStyle w:val="Nivel2"/>
        <w:suppressAutoHyphens/>
        <w:spacing w:before="0" w:after="0" w:line="360" w:lineRule="auto"/>
        <w:rPr>
          <w:rFonts w:eastAsia="Verdana"/>
          <w:bCs/>
          <w:iCs/>
          <w:color w:val="auto"/>
          <w:sz w:val="22"/>
          <w:szCs w:val="22"/>
          <w:lang w:val="pt-PT" w:eastAsia="en-US"/>
        </w:rPr>
      </w:pPr>
      <w:r w:rsidRPr="006E20E7">
        <w:rPr>
          <w:rFonts w:eastAsia="Verdana"/>
          <w:bCs/>
          <w:iCs/>
          <w:color w:val="auto"/>
          <w:sz w:val="22"/>
          <w:szCs w:val="22"/>
          <w:lang w:val="pt-PT" w:eastAsia="en-US"/>
        </w:rPr>
        <w:t xml:space="preserve">3.2.7.1 </w:t>
      </w:r>
      <w:r w:rsidRPr="006E20E7">
        <w:rPr>
          <w:rFonts w:eastAsia="Verdana"/>
          <w:bCs/>
          <w:iCs/>
          <w:color w:val="auto"/>
          <w:sz w:val="22"/>
          <w:szCs w:val="22"/>
          <w:lang w:val="pt-PT" w:eastAsia="en-US"/>
        </w:rPr>
        <w:t>O fiscal técnico do contrato acompanhará a execução do contrato, para que sejam cumpridas todas as condições estabelecidas no contrato, de modo a assegurar os melhores resultados para a Administração.</w:t>
      </w:r>
    </w:p>
    <w:p w14:paraId="7365FDF0" w14:textId="0E55866F"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O fiscal técnico do contrato anotará no histórico de gerenciamento do contrato todas as ocorrências relacionadas à execução do contrato, com a descrição do que for necessário para a regularização das faltas ou dos defeitos observados.</w:t>
      </w:r>
    </w:p>
    <w:p w14:paraId="2ACBD4ED" w14:textId="057BA2E7"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Identificada qualquer inexatidão ou irregularidade, o fiscal técnico do contrato emitirá notificações para a correção da execução do contrato, determinando prazo para a correção.</w:t>
      </w:r>
    </w:p>
    <w:p w14:paraId="68B461EF" w14:textId="27A98910"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O fiscal técnico do contrato informará ao gestor do contato, em tempo hábil, a situação que demandar decisão ou adoção de medidas que ultrapassem sua competência, para que adote as medidas necessárias e saneadoras, se for o caso.</w:t>
      </w:r>
    </w:p>
    <w:p w14:paraId="6B1E05DB" w14:textId="40B67E9A"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No caso de ocorrências que possam inviabilizar a execução do contrato nas datas aprazadas, o fiscal técnico do contrato comunicará o fato imediatamente ao gestor do contrato.</w:t>
      </w:r>
    </w:p>
    <w:p w14:paraId="79D3A24F" w14:textId="43C3699B"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lastRenderedPageBreak/>
        <w:t>O fiscal técnico do contrato comunicará ao gestor do contrato, em tempo hábil, o término do contrato sob sua responsabilidade, com vistas à renovação tempestiva ou à prorrogação contratual.</w:t>
      </w:r>
    </w:p>
    <w:p w14:paraId="4706A55D" w14:textId="143B2FAD" w:rsidR="006E20E7" w:rsidRPr="006E20E7" w:rsidRDefault="006E20E7" w:rsidP="006E20E7">
      <w:pPr>
        <w:pStyle w:val="Nivel2"/>
        <w:numPr>
          <w:ilvl w:val="2"/>
          <w:numId w:val="12"/>
        </w:numPr>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FISCALIZAÇÃO ADMINISTRATIVA</w:t>
      </w:r>
      <w:r w:rsidRPr="006E20E7">
        <w:rPr>
          <w:rFonts w:eastAsia="Verdana"/>
          <w:bCs/>
          <w:iCs/>
          <w:color w:val="auto"/>
          <w:sz w:val="22"/>
          <w:szCs w:val="22"/>
          <w:lang w:val="pt-PT" w:eastAsia="en-US"/>
        </w:rPr>
        <w:t>:</w:t>
      </w:r>
    </w:p>
    <w:p w14:paraId="6502B394" w14:textId="3608A28C" w:rsidR="006E20E7" w:rsidRPr="006E20E7" w:rsidRDefault="006E20E7" w:rsidP="006E20E7">
      <w:pPr>
        <w:pStyle w:val="Nivel2"/>
        <w:suppressAutoHyphens/>
        <w:spacing w:before="0" w:after="0" w:line="360" w:lineRule="auto"/>
        <w:rPr>
          <w:rFonts w:eastAsia="Verdana"/>
          <w:bCs/>
          <w:iCs/>
          <w:color w:val="auto"/>
          <w:sz w:val="22"/>
          <w:szCs w:val="22"/>
          <w:lang w:val="pt-PT" w:eastAsia="en-US"/>
        </w:rPr>
      </w:pPr>
      <w:r w:rsidRPr="006E20E7">
        <w:rPr>
          <w:rFonts w:eastAsia="Verdana"/>
          <w:bCs/>
          <w:iCs/>
          <w:color w:val="auto"/>
          <w:sz w:val="22"/>
          <w:szCs w:val="22"/>
          <w:lang w:val="pt-PT" w:eastAsia="en-US"/>
        </w:rPr>
        <w:t xml:space="preserve">3.2.8.1 </w:t>
      </w:r>
      <w:r w:rsidRPr="006E20E7">
        <w:rPr>
          <w:rFonts w:eastAsia="Verdana"/>
          <w:bCs/>
          <w:iCs/>
          <w:color w:val="auto"/>
          <w:sz w:val="22"/>
          <w:szCs w:val="22"/>
          <w:lang w:val="pt-PT" w:eastAsia="en-US"/>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33B029F4" w14:textId="66649A7B"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Caso ocorra descumprimento das obrigações contratuais, o fiscal administrativo do contrato atuará tempestivamente na solução do problema, reportando ao gestor do contrato para que tome as providências cabíveis, quando ultrapassar a sua competência.</w:t>
      </w:r>
    </w:p>
    <w:p w14:paraId="084652C8" w14:textId="121E35ED"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 xml:space="preserve"> Além do disposto acima, a fiscalização contratual obedecerá às seguintes rotinas:</w:t>
      </w:r>
    </w:p>
    <w:p w14:paraId="0CE26DAB" w14:textId="7A1A8666"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As Notas Fiscais cujos valores ultrapassem o limite estabelecido no inciso II do artigo 75 da Lei nº 14.133, de 2021, deverão ser devidamente atestadas, pelos fiscais do contrato e protocoladas ao setor de Gerência de Planejamento Orçamentário e Financeiro, da Secretaria de Saúde, no prazo máximo de 5 (cinco) dias úteis.</w:t>
      </w:r>
    </w:p>
    <w:p w14:paraId="6595F6A3" w14:textId="26E46FDC"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As Notas Fiscais cujos valores não ultrapassem o limite estabelecido no inciso II do artigo 75 da Lei nº 14.133, de 2021, deverão ser atestadas, pelos fiscais do contrato, e protocoladas ao setor de Gerência de Planejamento Orçamentário e Financeiro no prazo máximo de 2 (dois) dias úteis.</w:t>
      </w:r>
    </w:p>
    <w:p w14:paraId="4523A9ED" w14:textId="7B84B4C9"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Os prazos estabelecidos nos itens anteriores deverão incluir o período necessário para o recebimento definitivo do objeto contratual, conforme especificado em seção própria deste Termo de Referência.</w:t>
      </w:r>
    </w:p>
    <w:p w14:paraId="043AB35B" w14:textId="740C39A1"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 xml:space="preserve"> O fiscal administrativo deverá enviar a documentação pertinente ao setor de Gerência de Planejamento Orçamentário e Financeiro para a formalização dos procedimentos de liquidação e pagamento, no valor dimensionado pela fiscalização nos termos do contrato.</w:t>
      </w:r>
    </w:p>
    <w:p w14:paraId="5AFF5DC2" w14:textId="78A8978D" w:rsidR="006E20E7" w:rsidRPr="006E20E7" w:rsidRDefault="006E20E7" w:rsidP="006E20E7">
      <w:pPr>
        <w:pStyle w:val="Nivel2"/>
        <w:numPr>
          <w:ilvl w:val="3"/>
          <w:numId w:val="12"/>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A fiscalização de que trata esta cláusula não exclui nem reduz a responsabilidade do Contratado,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w:t>
      </w:r>
    </w:p>
    <w:p w14:paraId="11BCC20E" w14:textId="4D7EB2AB" w:rsidR="006E20E7" w:rsidRPr="006E20E7" w:rsidRDefault="006E20E7" w:rsidP="006E20E7">
      <w:pPr>
        <w:pStyle w:val="Nivel2"/>
        <w:numPr>
          <w:ilvl w:val="2"/>
          <w:numId w:val="12"/>
        </w:numPr>
        <w:tabs>
          <w:tab w:val="left" w:pos="450"/>
        </w:tab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GESTOR DO CONTRATO</w:t>
      </w:r>
      <w:r w:rsidRPr="006E20E7">
        <w:rPr>
          <w:rFonts w:eastAsia="Verdana"/>
          <w:bCs/>
          <w:iCs/>
          <w:color w:val="auto"/>
          <w:sz w:val="22"/>
          <w:szCs w:val="22"/>
          <w:lang w:val="pt-PT" w:eastAsia="en-US"/>
        </w:rPr>
        <w:t>:</w:t>
      </w:r>
    </w:p>
    <w:p w14:paraId="116D601E" w14:textId="5E788583" w:rsidR="006E20E7" w:rsidRPr="006E20E7" w:rsidRDefault="006E20E7" w:rsidP="006E20E7">
      <w:pPr>
        <w:pStyle w:val="Nivel2"/>
        <w:numPr>
          <w:ilvl w:val="3"/>
          <w:numId w:val="13"/>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lastRenderedPageBreak/>
        <w:t>Cabe ao gestor do contrato:</w:t>
      </w:r>
    </w:p>
    <w:p w14:paraId="2C0D07E3" w14:textId="571A676B" w:rsidR="006E20E7" w:rsidRPr="006E20E7" w:rsidRDefault="006E20E7" w:rsidP="006E20E7">
      <w:pPr>
        <w:pStyle w:val="Nivel2"/>
        <w:suppressAutoHyphens/>
        <w:spacing w:before="0" w:after="0" w:line="360" w:lineRule="auto"/>
        <w:rPr>
          <w:rFonts w:eastAsia="Verdana"/>
          <w:bCs/>
          <w:iCs/>
          <w:color w:val="auto"/>
          <w:sz w:val="22"/>
          <w:szCs w:val="22"/>
          <w:lang w:val="pt-PT" w:eastAsia="en-US"/>
        </w:rPr>
      </w:pPr>
      <w:r w:rsidRPr="006E20E7">
        <w:rPr>
          <w:rFonts w:eastAsia="Verdana"/>
          <w:bCs/>
          <w:iCs/>
          <w:color w:val="auto"/>
          <w:sz w:val="22"/>
          <w:szCs w:val="22"/>
          <w:lang w:val="pt-PT" w:eastAsia="en-US"/>
        </w:rPr>
        <w:t xml:space="preserve">3.2.9.2 </w:t>
      </w:r>
      <w:r w:rsidRPr="006E20E7">
        <w:rPr>
          <w:rFonts w:eastAsia="Verdana"/>
          <w:bCs/>
          <w:iCs/>
          <w:color w:val="auto"/>
          <w:sz w:val="22"/>
          <w:szCs w:val="22"/>
          <w:lang w:val="pt-PT" w:eastAsia="en-US"/>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0AF450A8" w14:textId="71B2EBE6" w:rsidR="006E20E7" w:rsidRPr="006E20E7" w:rsidRDefault="006E20E7" w:rsidP="006E20E7">
      <w:pPr>
        <w:pStyle w:val="Nivel2"/>
        <w:numPr>
          <w:ilvl w:val="3"/>
          <w:numId w:val="14"/>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Acompanhar os registros realizados pelos fiscais do contrato, de todas as ocorrências relacionadas à execução do contrato e as medidas adotadas, informando, se for o caso, à autoridade superior àquelas que ultrapassarem a sua competência.</w:t>
      </w:r>
    </w:p>
    <w:p w14:paraId="59C6F18E" w14:textId="0D4E8952" w:rsidR="006E20E7" w:rsidRPr="006E20E7" w:rsidRDefault="006E20E7" w:rsidP="006E20E7">
      <w:pPr>
        <w:pStyle w:val="Nivel2"/>
        <w:numPr>
          <w:ilvl w:val="3"/>
          <w:numId w:val="14"/>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Acompanhar a manutenção das condições de habilitação da contratada, para fins de empenho de despesa e pagamento, e anotará os problemas que obstem o fluxo normal da liquidação e do pagamento da despesa no relatório de riscos eventuais.</w:t>
      </w:r>
    </w:p>
    <w:p w14:paraId="402DBB17" w14:textId="6580BAA5" w:rsidR="006E20E7" w:rsidRPr="006E20E7" w:rsidRDefault="006E20E7" w:rsidP="006E20E7">
      <w:pPr>
        <w:pStyle w:val="Nivel2"/>
        <w:numPr>
          <w:ilvl w:val="3"/>
          <w:numId w:val="14"/>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Emitir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356F276A" w14:textId="479BB098" w:rsidR="006E20E7" w:rsidRPr="006E20E7" w:rsidRDefault="006E20E7" w:rsidP="006E20E7">
      <w:pPr>
        <w:pStyle w:val="Nivel2"/>
        <w:numPr>
          <w:ilvl w:val="3"/>
          <w:numId w:val="14"/>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0447E0FB" w14:textId="1AFDB38D" w:rsidR="006E20E7" w:rsidRPr="006E20E7" w:rsidRDefault="006E20E7" w:rsidP="006E20E7">
      <w:pPr>
        <w:pStyle w:val="Nivel2"/>
        <w:numPr>
          <w:ilvl w:val="3"/>
          <w:numId w:val="14"/>
        </w:numPr>
        <w:suppressAutoHyphens/>
        <w:spacing w:before="0" w:after="0" w:line="360" w:lineRule="auto"/>
        <w:ind w:left="0" w:firstLine="0"/>
        <w:rPr>
          <w:rFonts w:eastAsia="Verdana"/>
          <w:bCs/>
          <w:iCs/>
          <w:color w:val="auto"/>
          <w:sz w:val="22"/>
          <w:szCs w:val="22"/>
          <w:lang w:val="pt-PT" w:eastAsia="en-US"/>
        </w:rPr>
      </w:pPr>
      <w:r w:rsidRPr="006E20E7">
        <w:rPr>
          <w:rFonts w:eastAsia="Verdana"/>
          <w:bCs/>
          <w:iCs/>
          <w:color w:val="auto"/>
          <w:sz w:val="22"/>
          <w:szCs w:val="22"/>
          <w:lang w:val="pt-PT" w:eastAsia="en-US"/>
        </w:rPr>
        <w:t>Elaborar relatório final com informações sobre a consecução dos objetivos que tenham justificado a contratação e eventuais condutas a serem adotadas para o aprimoramento das atividades da Administração.</w:t>
      </w:r>
    </w:p>
    <w:p w14:paraId="56AFF3EE" w14:textId="77777777" w:rsidR="001F07B2" w:rsidRPr="008C13A3" w:rsidRDefault="001F07B2"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6E20E7">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5A5756CC" w:rsidR="00C634F1" w:rsidRPr="006E20E7" w:rsidRDefault="00C634F1" w:rsidP="006E20E7">
      <w:pPr>
        <w:pStyle w:val="PargrafodaLista"/>
        <w:widowControl/>
        <w:numPr>
          <w:ilvl w:val="1"/>
          <w:numId w:val="15"/>
        </w:numPr>
        <w:tabs>
          <w:tab w:val="left" w:pos="426"/>
        </w:tabs>
        <w:autoSpaceDE/>
        <w:autoSpaceDN/>
        <w:spacing w:before="120" w:after="120" w:line="276" w:lineRule="auto"/>
        <w:jc w:val="both"/>
        <w:rPr>
          <w:rFonts w:ascii="Arial" w:hAnsi="Arial" w:cs="Arial"/>
          <w:bCs/>
          <w:iCs/>
        </w:rPr>
      </w:pPr>
      <w:r w:rsidRPr="006E20E7">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6E20E7">
      <w:pPr>
        <w:pStyle w:val="PargrafodaLista"/>
        <w:numPr>
          <w:ilvl w:val="0"/>
          <w:numId w:val="15"/>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F1580C" w:rsidRDefault="00147B9F" w:rsidP="006E20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F1580C">
        <w:rPr>
          <w:rFonts w:ascii="Arial" w:hAnsi="Arial" w:cs="Arial"/>
          <w:bCs/>
          <w:iCs/>
        </w:rPr>
        <w:t>O valor total da contratação é de R$.......... (.....)</w:t>
      </w:r>
    </w:p>
    <w:p w14:paraId="19E0CAC1" w14:textId="3066B963" w:rsidR="001D32DF" w:rsidRPr="00F1580C" w:rsidRDefault="001D32DF" w:rsidP="006E20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F1580C">
        <w:rPr>
          <w:rFonts w:ascii="Arial" w:hAnsi="Arial" w:cs="Arial"/>
          <w:bCs/>
          <w:iCs/>
        </w:rPr>
        <w:t xml:space="preserve">No valor acima estão incluídas todas as despesas ordinárias diretas e indiretas decorrentes da execução contratual, inclusive tributos e/ou impostos, encargos sociais, </w:t>
      </w:r>
      <w:r w:rsidRPr="00F1580C">
        <w:rPr>
          <w:rFonts w:ascii="Arial" w:hAnsi="Arial" w:cs="Arial"/>
          <w:bCs/>
          <w:iCs/>
        </w:rPr>
        <w:lastRenderedPageBreak/>
        <w:t>trabalhistas, previdenciários, fiscais e comerciais incidentes, taxa de administração, frete, seguro e outros necessários ao cumprimento integral do objeto da contratação.</w:t>
      </w:r>
    </w:p>
    <w:p w14:paraId="6F1CFCBF" w14:textId="69D61111" w:rsidR="00147B9F" w:rsidRPr="00F1580C" w:rsidRDefault="00147B9F" w:rsidP="006E20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F1580C">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6E20E7">
      <w:pPr>
        <w:pStyle w:val="PargrafodaLista"/>
        <w:numPr>
          <w:ilvl w:val="0"/>
          <w:numId w:val="15"/>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4E709E6E" w14:textId="08D44D44" w:rsidR="00565E34" w:rsidRPr="00565E34" w:rsidRDefault="00565E34" w:rsidP="00565E34">
      <w:pPr>
        <w:pStyle w:val="PargrafodaLista"/>
        <w:numPr>
          <w:ilvl w:val="1"/>
          <w:numId w:val="15"/>
        </w:numPr>
        <w:shd w:val="clear" w:color="auto" w:fill="FFFFFF" w:themeFill="background1"/>
        <w:spacing w:before="120" w:line="360" w:lineRule="auto"/>
        <w:ind w:left="0" w:firstLine="0"/>
        <w:jc w:val="both"/>
        <w:rPr>
          <w:rFonts w:ascii="Arial" w:hAnsi="Arial" w:cs="Arial"/>
          <w:bCs/>
          <w:iCs/>
        </w:rPr>
      </w:pPr>
      <w:r w:rsidRPr="00565E34">
        <w:rPr>
          <w:rFonts w:ascii="Arial" w:hAnsi="Arial" w:cs="Arial"/>
          <w:bCs/>
          <w:iCs/>
        </w:rPr>
        <w:t>RECEBIMENTO</w:t>
      </w:r>
      <w:r w:rsidRPr="00565E34">
        <w:rPr>
          <w:rFonts w:ascii="Arial" w:hAnsi="Arial" w:cs="Arial"/>
          <w:bCs/>
          <w:iCs/>
        </w:rPr>
        <w:t>:</w:t>
      </w:r>
    </w:p>
    <w:p w14:paraId="517AB0A3" w14:textId="677A5A26" w:rsidR="00565E34" w:rsidRPr="00565E34" w:rsidRDefault="00565E34" w:rsidP="00565E34">
      <w:pPr>
        <w:pStyle w:val="Nivel2"/>
        <w:suppressAutoHyphens/>
        <w:spacing w:after="0" w:line="360" w:lineRule="auto"/>
        <w:rPr>
          <w:rFonts w:eastAsia="Verdana"/>
          <w:bCs/>
          <w:iCs/>
          <w:color w:val="auto"/>
          <w:sz w:val="22"/>
          <w:szCs w:val="22"/>
          <w:lang w:val="pt-PT" w:eastAsia="en-US"/>
        </w:rPr>
      </w:pPr>
      <w:r w:rsidRPr="00565E34">
        <w:rPr>
          <w:rFonts w:eastAsia="Verdana"/>
          <w:bCs/>
          <w:iCs/>
          <w:color w:val="auto"/>
          <w:sz w:val="22"/>
          <w:szCs w:val="22"/>
          <w:lang w:val="pt-PT" w:eastAsia="en-US"/>
        </w:rPr>
        <w:t xml:space="preserve">6.1.1 </w:t>
      </w:r>
      <w:r w:rsidRPr="00565E34">
        <w:rPr>
          <w:rFonts w:eastAsia="Verdana"/>
          <w:bCs/>
          <w:iCs/>
          <w:color w:val="auto"/>
          <w:sz w:val="22"/>
          <w:szCs w:val="22"/>
          <w:lang w:val="pt-PT" w:eastAsia="en-US"/>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6AD72C69" w14:textId="432B36C3"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Os bens poderão ser rejeitados, no todo ou em parte, inclusive antes do recebimento provisório, quando em desacordo com as especificações constantes no Termo de Referência e na proposta, devendo ser substituídos no prazo de 10 (dez) dias, a contar da notificação da contratada, às suas custas, sem prejuízo da aplicação das penalidades.</w:t>
      </w:r>
    </w:p>
    <w:p w14:paraId="5BCFB81F" w14:textId="4537ECDA"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 recebimento definitivo ocorrerá no prazo de 05 (cinco) dias úteis, a contar do recebimento da nota fiscal ou instrumento de cobrança equivalente pela Administração, após a verificação da qualidade e quantidade do material e consequente aceitação mediante termo detalhado.</w:t>
      </w:r>
    </w:p>
    <w:p w14:paraId="4AD76064" w14:textId="2757C574"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Para as contratações decorrentes de despesas cujos valores não ultrapassem o limite de que trata o inciso II do art. 75 da Lei nº 14.133, de 2021, o prazo máximo para o recebimento definitivo será de até 2 (dois) dias úteis.</w:t>
      </w:r>
    </w:p>
    <w:p w14:paraId="4399C215" w14:textId="14232DA2"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 prazo para recebimento definitivo poderá ser excepcionalmente prorrogado, de forma justificada, por igual período, quando houver necessidade de diligências para a aferição do atendimento das exigências contratuais.</w:t>
      </w:r>
    </w:p>
    <w:p w14:paraId="7CB76CBA" w14:textId="5F157FB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No caso de controvérsia sobre a execução do objeto, quanto à dimensão, qualidade e quantidade, deverá ser observado o teor do art. 143 da Lei nº 14.133, de 2021, comunicando-se à empresa para emissão de Nota Fiscal quanto à parcela incontroversa da execução do objeto, para efeito de liquidação e pagamento.</w:t>
      </w:r>
    </w:p>
    <w:p w14:paraId="23D31841" w14:textId="5354B1D1"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lastRenderedPageBreak/>
        <w:t>No caso de controvérsia sobre a execução do objeto, quanto à dimensão, qualidade e quantidade, deverá ser observado o teor do art. 143 da Lei nº 14.133, de 2021, comunicando-se à empresa para emissão de Nota Fiscal quanto à parcela incontroversa da execução do objeto, para efeito de liquidação e pagamento.</w:t>
      </w:r>
    </w:p>
    <w:p w14:paraId="745632AD" w14:textId="13F72B5F"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 recebimento provisório ou definitivo não excluirá a responsabilidade civil pela solidez e pela segurança dos bens nem a responsabilidade ético-profissional pela perfeita execução do contrato</w:t>
      </w:r>
    </w:p>
    <w:p w14:paraId="29E3187A" w14:textId="4898516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As atividades de montagem, instalação e quaisquer outras necessárias para o funcionamento ou uso do bem correrão por conta do Contratado e são condição para o recebimento do objeto.</w:t>
      </w:r>
    </w:p>
    <w:p w14:paraId="082EBD17" w14:textId="66B49616" w:rsidR="00565E34" w:rsidRPr="00565E34" w:rsidRDefault="00565E34" w:rsidP="00565E34">
      <w:pPr>
        <w:pStyle w:val="PargrafodaLista"/>
        <w:numPr>
          <w:ilvl w:val="1"/>
          <w:numId w:val="17"/>
        </w:numPr>
        <w:spacing w:before="120" w:after="120" w:line="360" w:lineRule="auto"/>
        <w:ind w:left="0" w:firstLine="0"/>
        <w:jc w:val="both"/>
        <w:rPr>
          <w:rFonts w:ascii="Arial" w:hAnsi="Arial" w:cs="Arial"/>
          <w:bCs/>
          <w:iCs/>
        </w:rPr>
      </w:pPr>
      <w:r w:rsidRPr="00565E34">
        <w:rPr>
          <w:rFonts w:ascii="Arial" w:hAnsi="Arial" w:cs="Arial"/>
          <w:bCs/>
          <w:iCs/>
        </w:rPr>
        <w:t>LIQUIDAÇÃO</w:t>
      </w:r>
      <w:r w:rsidRPr="00565E34">
        <w:rPr>
          <w:rFonts w:ascii="Arial" w:hAnsi="Arial" w:cs="Arial"/>
          <w:bCs/>
          <w:iCs/>
        </w:rPr>
        <w:t>:</w:t>
      </w:r>
    </w:p>
    <w:p w14:paraId="0418DAC0" w14:textId="2C9557A4" w:rsidR="00565E34" w:rsidRPr="00565E34" w:rsidRDefault="00565E34" w:rsidP="00565E34">
      <w:pPr>
        <w:pStyle w:val="Nivel2"/>
        <w:suppressAutoHyphens/>
        <w:spacing w:after="0" w:line="360" w:lineRule="auto"/>
        <w:rPr>
          <w:rFonts w:eastAsia="Verdana"/>
          <w:bCs/>
          <w:iCs/>
          <w:color w:val="auto"/>
          <w:sz w:val="22"/>
          <w:szCs w:val="22"/>
          <w:lang w:val="pt-PT" w:eastAsia="en-US"/>
        </w:rPr>
      </w:pPr>
      <w:r w:rsidRPr="00565E34">
        <w:rPr>
          <w:rFonts w:eastAsia="Verdana"/>
          <w:bCs/>
          <w:iCs/>
          <w:color w:val="auto"/>
          <w:sz w:val="22"/>
          <w:szCs w:val="22"/>
          <w:lang w:val="pt-PT" w:eastAsia="en-US"/>
        </w:rPr>
        <w:t xml:space="preserve">6.2.1 </w:t>
      </w:r>
      <w:r w:rsidRPr="00565E34">
        <w:rPr>
          <w:rFonts w:eastAsia="Verdana"/>
          <w:bCs/>
          <w:iCs/>
          <w:color w:val="auto"/>
          <w:sz w:val="22"/>
          <w:szCs w:val="22"/>
          <w:lang w:val="pt-PT" w:eastAsia="en-US"/>
        </w:rPr>
        <w:t>Recebida a Nota Fiscal ou documento de cobrança equivalente, correrá o prazo de 20 (vinte) dias para fins de liquidação, na forma desta seção, prorrogáveis por igual período.</w:t>
      </w:r>
    </w:p>
    <w:p w14:paraId="488C9E7D" w14:textId="4DB1E06E"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 prazo de que trata o item anterior será reduzido à metade, mantendo-se a possibilidade de prorrogação, no caso de contratações decorrentes de despesas cujos valores não ultrapassem o limite de que trata o inciso II do art. 75 da Lei nº 14.133, de 2021.</w:t>
      </w:r>
    </w:p>
    <w:p w14:paraId="55A8F7BA" w14:textId="3D89EA41"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 xml:space="preserve">Para fins de liquidação, o setor competente deverá verificar se a nota fiscal ou instrumento de cobrança equivalente apresentado expressa os elementos necessários e essenciais do documento, tais como: </w:t>
      </w:r>
    </w:p>
    <w:p w14:paraId="4E347E00" w14:textId="7777777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 prazo de validade;</w:t>
      </w:r>
    </w:p>
    <w:p w14:paraId="4ED2A143" w14:textId="7777777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 xml:space="preserve">A data da emissão; </w:t>
      </w:r>
    </w:p>
    <w:p w14:paraId="01816A53" w14:textId="7777777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Os dados do contrato e do órgão contratante;</w:t>
      </w:r>
    </w:p>
    <w:p w14:paraId="5CD8A39B" w14:textId="7777777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 xml:space="preserve">Dados bancários para pagamento; </w:t>
      </w:r>
    </w:p>
    <w:p w14:paraId="7E0946A6" w14:textId="7777777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 xml:space="preserve">O período respectivo de execução do contrato; </w:t>
      </w:r>
    </w:p>
    <w:p w14:paraId="44E855B3" w14:textId="7777777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 xml:space="preserve">O valor a pagar; e </w:t>
      </w:r>
    </w:p>
    <w:p w14:paraId="202C968F" w14:textId="7777777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Eventual destaque do valor de retenções tributárias cabíveis.</w:t>
      </w:r>
    </w:p>
    <w:p w14:paraId="6998C051" w14:textId="2141C6F9"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 xml:space="preserve">Havendo erro na apresentação da nota fiscal ou instrumento de cobrança equivalente, ou circunstância que impeça a liquidação da despesa, esta ficará sobrestada até que o </w:t>
      </w:r>
      <w:r w:rsidRPr="00565E34">
        <w:rPr>
          <w:rFonts w:eastAsia="Verdana"/>
          <w:bCs/>
          <w:iCs/>
          <w:color w:val="auto"/>
          <w:sz w:val="22"/>
          <w:szCs w:val="22"/>
          <w:lang w:val="pt-PT" w:eastAsia="en-US"/>
        </w:rPr>
        <w:lastRenderedPageBreak/>
        <w:t>Contratado providencie as medidas saneadoras, reiniciando-se o prazo após a comprovação da regularização da situação, sem ônus ao Contratante;</w:t>
      </w:r>
    </w:p>
    <w:p w14:paraId="2416D17F" w14:textId="0B926AB6"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w:t>
      </w:r>
    </w:p>
    <w:p w14:paraId="1A6FC876" w14:textId="1AA343F6"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A Administração deverá realizar consulta ao SICAF para:</w:t>
      </w:r>
    </w:p>
    <w:p w14:paraId="4D6A09BE" w14:textId="7777777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verificar a manutenção das condições de habilitação exigidas;</w:t>
      </w:r>
    </w:p>
    <w:p w14:paraId="7804A4AC" w14:textId="7777777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identificar possível razão que impeça a participação em licitação/contratação no âmbito do órgão ou entidade, tais como a proibição de contratar com a Administração ou com o Poder Público, bem como ocorrências impeditivas indiretas.</w:t>
      </w:r>
    </w:p>
    <w:p w14:paraId="652E54D7" w14:textId="2BE1C36A"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3D79ADC6" w14:textId="14E65979"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00C4D77" w14:textId="4B057C61"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Persistindo a irregularidade, o Contratante deverá adotar as medidas necessárias à rescisão contratual nos autos do processo administrativo correspondente, assegurada ao Contratado a ampla defesa.</w:t>
      </w:r>
    </w:p>
    <w:p w14:paraId="73047B1C" w14:textId="402078B1"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Havendo a efetiva execução do objeto, os pagamentos serão realizados normalmente, até que se decida pela rescisão do contrato, caso o Contratado não regularize sua situação junto ao SICAF.</w:t>
      </w:r>
    </w:p>
    <w:p w14:paraId="0DF3D9D0" w14:textId="76F61E04" w:rsidR="00565E34" w:rsidRPr="00565E34" w:rsidRDefault="00565E34" w:rsidP="00565E34">
      <w:pPr>
        <w:pStyle w:val="PargrafodaLista"/>
        <w:numPr>
          <w:ilvl w:val="1"/>
          <w:numId w:val="17"/>
        </w:numPr>
        <w:spacing w:before="120" w:line="360" w:lineRule="auto"/>
        <w:ind w:left="0" w:firstLine="0"/>
        <w:jc w:val="both"/>
        <w:rPr>
          <w:rFonts w:ascii="Arial" w:hAnsi="Arial" w:cs="Arial"/>
          <w:bCs/>
          <w:iCs/>
        </w:rPr>
      </w:pPr>
      <w:r w:rsidRPr="00565E34">
        <w:rPr>
          <w:rFonts w:ascii="Arial" w:hAnsi="Arial" w:cs="Arial"/>
          <w:bCs/>
          <w:iCs/>
        </w:rPr>
        <w:t>Prazo de pagamento</w:t>
      </w:r>
      <w:r w:rsidRPr="00565E34">
        <w:rPr>
          <w:rFonts w:ascii="Arial" w:hAnsi="Arial" w:cs="Arial"/>
          <w:bCs/>
          <w:iCs/>
        </w:rPr>
        <w:t>:</w:t>
      </w:r>
    </w:p>
    <w:p w14:paraId="5EF7AC65" w14:textId="12AE83CE" w:rsidR="00565E34" w:rsidRPr="00565E34" w:rsidRDefault="00565E34" w:rsidP="00565E34">
      <w:pPr>
        <w:pStyle w:val="Nivel2"/>
        <w:suppressAutoHyphens/>
        <w:spacing w:after="0" w:line="360" w:lineRule="auto"/>
        <w:rPr>
          <w:rFonts w:eastAsia="Verdana"/>
          <w:bCs/>
          <w:iCs/>
          <w:color w:val="auto"/>
          <w:sz w:val="22"/>
          <w:szCs w:val="22"/>
          <w:lang w:val="pt-PT" w:eastAsia="en-US"/>
        </w:rPr>
      </w:pPr>
      <w:r w:rsidRPr="00565E34">
        <w:rPr>
          <w:rFonts w:eastAsia="Verdana"/>
          <w:bCs/>
          <w:iCs/>
          <w:color w:val="auto"/>
          <w:sz w:val="22"/>
          <w:szCs w:val="22"/>
          <w:lang w:val="pt-PT" w:eastAsia="en-US"/>
        </w:rPr>
        <w:lastRenderedPageBreak/>
        <w:t xml:space="preserve">6.3.1 </w:t>
      </w:r>
      <w:r w:rsidRPr="00565E34">
        <w:rPr>
          <w:rFonts w:eastAsia="Verdana"/>
          <w:bCs/>
          <w:iCs/>
          <w:color w:val="auto"/>
          <w:sz w:val="22"/>
          <w:szCs w:val="22"/>
          <w:lang w:val="pt-PT" w:eastAsia="en-US"/>
        </w:rPr>
        <w:t>O pagamento será efetuado no prazo de até 30 (trinta) dias contados do recebimento definitivo (atesto da Nota Fiscal), conforme seção anterior, nos termos do Decreto Municipal nº 2493, de 07 de novembro de 2023.</w:t>
      </w:r>
    </w:p>
    <w:p w14:paraId="5E9D827F" w14:textId="74E7B495" w:rsidR="00565E34" w:rsidRPr="00565E34" w:rsidRDefault="00565E34" w:rsidP="00565E34">
      <w:pPr>
        <w:pStyle w:val="PargrafodaLista"/>
        <w:numPr>
          <w:ilvl w:val="1"/>
          <w:numId w:val="17"/>
        </w:numPr>
        <w:shd w:val="clear" w:color="auto" w:fill="FFFFFF" w:themeFill="background1"/>
        <w:spacing w:before="120" w:line="360" w:lineRule="auto"/>
        <w:ind w:left="0" w:firstLine="0"/>
        <w:jc w:val="both"/>
        <w:rPr>
          <w:rFonts w:ascii="Arial" w:hAnsi="Arial" w:cs="Arial"/>
          <w:bCs/>
          <w:iCs/>
        </w:rPr>
      </w:pPr>
      <w:r w:rsidRPr="00565E34">
        <w:rPr>
          <w:rFonts w:ascii="Arial" w:hAnsi="Arial" w:cs="Arial"/>
          <w:bCs/>
          <w:iCs/>
        </w:rPr>
        <w:t>Forma de Pagamento</w:t>
      </w:r>
      <w:r w:rsidRPr="00565E34">
        <w:rPr>
          <w:rFonts w:ascii="Arial" w:hAnsi="Arial" w:cs="Arial"/>
          <w:bCs/>
          <w:iCs/>
        </w:rPr>
        <w:t>:</w:t>
      </w:r>
    </w:p>
    <w:p w14:paraId="5BA419E0" w14:textId="74E2D02B" w:rsidR="00565E34" w:rsidRPr="00565E34" w:rsidRDefault="00565E34" w:rsidP="00565E34">
      <w:pPr>
        <w:pStyle w:val="Nivel2"/>
        <w:suppressAutoHyphens/>
        <w:spacing w:after="0" w:line="360" w:lineRule="auto"/>
        <w:rPr>
          <w:rFonts w:eastAsia="Verdana"/>
          <w:bCs/>
          <w:iCs/>
          <w:color w:val="auto"/>
          <w:sz w:val="22"/>
          <w:szCs w:val="22"/>
          <w:lang w:val="pt-PT" w:eastAsia="en-US"/>
        </w:rPr>
      </w:pPr>
      <w:bookmarkStart w:id="4" w:name="_Hlk200550359"/>
      <w:r w:rsidRPr="00565E34">
        <w:rPr>
          <w:rFonts w:eastAsia="Verdana"/>
          <w:bCs/>
          <w:iCs/>
          <w:color w:val="auto"/>
          <w:sz w:val="22"/>
          <w:szCs w:val="22"/>
          <w:lang w:val="pt-PT" w:eastAsia="en-US"/>
        </w:rPr>
        <w:t xml:space="preserve">6.4.1 </w:t>
      </w:r>
      <w:r w:rsidRPr="00565E34">
        <w:rPr>
          <w:rFonts w:eastAsia="Verdana"/>
          <w:bCs/>
          <w:iCs/>
          <w:color w:val="auto"/>
          <w:sz w:val="22"/>
          <w:szCs w:val="22"/>
          <w:lang w:val="pt-PT" w:eastAsia="en-US"/>
        </w:rPr>
        <w:t>O pagamento será realizado por meio de ordem bancária, para crédito em banco, agência e conta corrente indicados pelo Contratado.</w:t>
      </w:r>
    </w:p>
    <w:bookmarkEnd w:id="4"/>
    <w:p w14:paraId="41819B1D" w14:textId="3F83B089"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Será considerada data do pagamento o dia em que constar como emitida a ordem bancária para pagamento.</w:t>
      </w:r>
    </w:p>
    <w:p w14:paraId="2428813A" w14:textId="77EA9F1D"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Quando do pagamento, será efetuada a retenção tributária prevista na legislação aplicável.</w:t>
      </w:r>
    </w:p>
    <w:p w14:paraId="40F251CE" w14:textId="549E0AC5"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Independentemente do percentual de tributo inserido na planilha, quando houver, serão retidos na fonte, quando da realização do pagamento, os percentuais estabelecidos na legislação vigente.</w:t>
      </w:r>
    </w:p>
    <w:p w14:paraId="2B392D78" w14:textId="36CD3D03"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B922212" w14:textId="1AA330DF"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Na hipótese de o documento de cobrança apresentar erros, fica suspenso o prazo para o pagamento respectivo, prosseguindo-se a contagem somente após a apresentação da nova documentação isenta de erros.</w:t>
      </w:r>
    </w:p>
    <w:p w14:paraId="4031DF56" w14:textId="448ECB85"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451B511" w14:textId="0C2ACF13" w:rsidR="00565E34" w:rsidRPr="00565E34" w:rsidRDefault="00565E34" w:rsidP="00565E34">
      <w:pPr>
        <w:pStyle w:val="Nivel2"/>
        <w:numPr>
          <w:ilvl w:val="1"/>
          <w:numId w:val="17"/>
        </w:numPr>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Reajuste</w:t>
      </w:r>
      <w:r w:rsidRPr="00565E34">
        <w:rPr>
          <w:rFonts w:eastAsia="Verdana"/>
          <w:bCs/>
          <w:iCs/>
          <w:color w:val="auto"/>
          <w:sz w:val="22"/>
          <w:szCs w:val="22"/>
          <w:lang w:val="pt-PT" w:eastAsia="en-US"/>
        </w:rPr>
        <w:t>:</w:t>
      </w:r>
    </w:p>
    <w:p w14:paraId="5D9C2A4F" w14:textId="22B14517" w:rsidR="00565E34" w:rsidRPr="00565E34" w:rsidRDefault="00565E34" w:rsidP="00565E34">
      <w:pPr>
        <w:pStyle w:val="Nivel2"/>
        <w:suppressAutoHyphens/>
        <w:spacing w:after="0" w:line="360" w:lineRule="auto"/>
        <w:rPr>
          <w:rFonts w:eastAsia="Verdana"/>
          <w:bCs/>
          <w:iCs/>
          <w:color w:val="auto"/>
          <w:sz w:val="22"/>
          <w:szCs w:val="22"/>
          <w:lang w:val="pt-PT" w:eastAsia="en-US"/>
        </w:rPr>
      </w:pPr>
      <w:bookmarkStart w:id="5" w:name="_Hlk169693537"/>
      <w:r w:rsidRPr="00565E34">
        <w:rPr>
          <w:rFonts w:eastAsia="Verdana"/>
          <w:bCs/>
          <w:iCs/>
          <w:color w:val="auto"/>
          <w:sz w:val="22"/>
          <w:szCs w:val="22"/>
          <w:lang w:val="pt-PT" w:eastAsia="en-US"/>
        </w:rPr>
        <w:t xml:space="preserve">6.5.1 </w:t>
      </w:r>
      <w:r w:rsidRPr="00565E34">
        <w:rPr>
          <w:rFonts w:eastAsia="Verdana"/>
          <w:bCs/>
          <w:iCs/>
          <w:color w:val="auto"/>
          <w:sz w:val="22"/>
          <w:szCs w:val="22"/>
          <w:lang w:val="pt-PT" w:eastAsia="en-US"/>
        </w:rPr>
        <w:t>Os preços inicialmente contratados são fixos e irreajustáveis no prazo de um ano contado da data do orçamento estimado, em 09 de dezembro de 2025.</w:t>
      </w:r>
    </w:p>
    <w:bookmarkEnd w:id="5"/>
    <w:p w14:paraId="4B10106F" w14:textId="77AEEAC9"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lastRenderedPageBreak/>
        <w:t>Após o interregno de um ano, os preços iniciais dos medicamentos poderão ser reajustados mediante a aplicação dos índices oficiais estabelecidos pela Câmara de Regulação do Mercado de Medicamentos (CMED), exclusivamente para as obrigações iniciadas e concluídas após a ocorrência da anualidade, observadas as seguintes condições:</w:t>
      </w:r>
    </w:p>
    <w:p w14:paraId="42535634" w14:textId="6E298609"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A concessão do reajuste fica condicionada à expressa solicitação do Contratado, que deverá ser apresentada antes da celebração de qualquer aditivo de prorrogação de vigência contratual, acompanhada da documentação comprobatória das alterações nos preços máximos estabelecidos pela CMED.</w:t>
      </w:r>
    </w:p>
    <w:p w14:paraId="121EE79A" w14:textId="46FA0E19"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 xml:space="preserve">A ausência de solicitação de reajuste pelo Contratado antes da formalização do aditamento sem a concessão do reajuste, ou ressalva de sua superveniente análise, será considerada como renúncia ou preclusão lógica do direito ao reajuste do período correspondente. </w:t>
      </w:r>
    </w:p>
    <w:p w14:paraId="46A7C933" w14:textId="720E920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 reajuste aplicado não poderá exceder os limites máximos de preços estabelecidos pela CMED para cada medicamento, conforme regulamentação vigente.</w:t>
      </w:r>
    </w:p>
    <w:p w14:paraId="2DDE8398" w14:textId="569504ED"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Nos reajustes subsequentes ao primeiro, o interregno mínimo de um ano será contado a partir dos efeitos financeiros do último reajuste.</w:t>
      </w:r>
    </w:p>
    <w:p w14:paraId="4C6B1E6F" w14:textId="4585C0E8"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No caso de atraso ou não divulgação do(s) índice (s) de reajustamento, o Contratante pagará ao Contratado a importância calculada pela última variação conhecida, liquidando a diferença correspondente tão logo seja(m) divulgado(s) o(s) índice(s) definitivo(s).</w:t>
      </w:r>
    </w:p>
    <w:p w14:paraId="447B555A" w14:textId="54E082A3"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Nas aferições finais, o(s) índice(s) utilizado(s) para reajuste será(</w:t>
      </w:r>
      <w:proofErr w:type="spellStart"/>
      <w:r w:rsidRPr="00565E34">
        <w:rPr>
          <w:rFonts w:eastAsia="Verdana"/>
          <w:bCs/>
          <w:iCs/>
          <w:color w:val="auto"/>
          <w:sz w:val="22"/>
          <w:szCs w:val="22"/>
          <w:lang w:val="pt-PT" w:eastAsia="en-US"/>
        </w:rPr>
        <w:t>ão</w:t>
      </w:r>
      <w:proofErr w:type="spellEnd"/>
      <w:r w:rsidRPr="00565E34">
        <w:rPr>
          <w:rFonts w:eastAsia="Verdana"/>
          <w:bCs/>
          <w:iCs/>
          <w:color w:val="auto"/>
          <w:sz w:val="22"/>
          <w:szCs w:val="22"/>
          <w:lang w:val="pt-PT" w:eastAsia="en-US"/>
        </w:rPr>
        <w:t>), obrigatoriamente, o(s) definitivo(s).</w:t>
      </w:r>
    </w:p>
    <w:p w14:paraId="4A862D0B" w14:textId="4F614193"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Caso o(s) índice(s) estabelecido(s) para reajustamento venha(m) a ser extinto(s) ou de qualquer forma não possa(m) mais ser utilizado(s), será(</w:t>
      </w:r>
      <w:proofErr w:type="spellStart"/>
      <w:r w:rsidRPr="00565E34">
        <w:rPr>
          <w:rFonts w:eastAsia="Verdana"/>
          <w:bCs/>
          <w:iCs/>
          <w:color w:val="auto"/>
          <w:sz w:val="22"/>
          <w:szCs w:val="22"/>
          <w:lang w:val="pt-PT" w:eastAsia="en-US"/>
        </w:rPr>
        <w:t>ão</w:t>
      </w:r>
      <w:proofErr w:type="spellEnd"/>
      <w:r w:rsidRPr="00565E34">
        <w:rPr>
          <w:rFonts w:eastAsia="Verdana"/>
          <w:bCs/>
          <w:iCs/>
          <w:color w:val="auto"/>
          <w:sz w:val="22"/>
          <w:szCs w:val="22"/>
          <w:lang w:val="pt-PT" w:eastAsia="en-US"/>
        </w:rPr>
        <w:t>) adotado(s), em substituição, o(s) que vier(em) a ser determinado(s) pela legislação então em vigor.</w:t>
      </w:r>
    </w:p>
    <w:p w14:paraId="187AE68D" w14:textId="6586710E"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Na ausência de previsão legal quanto ao índice substituto, as partes elegerão novo índice oficial, para reajustamento do preço do valor remanescente, por meio de termo aditivo.</w:t>
      </w:r>
    </w:p>
    <w:p w14:paraId="3DEB63BF" w14:textId="19BBAA7F"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O reajuste será realizado por apostilamento.</w:t>
      </w:r>
    </w:p>
    <w:p w14:paraId="0A5E7CE4" w14:textId="56C3E297" w:rsidR="00565E34" w:rsidRPr="00565E34" w:rsidRDefault="00565E34" w:rsidP="00565E34">
      <w:pPr>
        <w:pStyle w:val="Nivel2"/>
        <w:numPr>
          <w:ilvl w:val="2"/>
          <w:numId w:val="17"/>
        </w:numPr>
        <w:suppressAutoHyphens/>
        <w:spacing w:after="0" w:line="360" w:lineRule="auto"/>
        <w:ind w:left="0" w:firstLine="0"/>
        <w:rPr>
          <w:rFonts w:eastAsia="Verdana"/>
          <w:bCs/>
          <w:iCs/>
          <w:color w:val="auto"/>
          <w:sz w:val="22"/>
          <w:szCs w:val="22"/>
          <w:lang w:val="pt-PT" w:eastAsia="en-US"/>
        </w:rPr>
      </w:pPr>
      <w:r w:rsidRPr="00565E34">
        <w:rPr>
          <w:rFonts w:eastAsia="Verdana"/>
          <w:bCs/>
          <w:iCs/>
          <w:color w:val="auto"/>
          <w:sz w:val="22"/>
          <w:szCs w:val="22"/>
          <w:lang w:val="pt-PT" w:eastAsia="en-US"/>
        </w:rPr>
        <w:t xml:space="preserve">O pagamento será efetuado pelo Município de Nova Friburgo mediante crédito em </w:t>
      </w:r>
      <w:proofErr w:type="spellStart"/>
      <w:r w:rsidRPr="00565E34">
        <w:rPr>
          <w:rFonts w:eastAsia="Verdana"/>
          <w:bCs/>
          <w:iCs/>
          <w:color w:val="auto"/>
          <w:sz w:val="22"/>
          <w:szCs w:val="22"/>
          <w:lang w:val="pt-PT" w:eastAsia="en-US"/>
        </w:rPr>
        <w:t>conta-corrente</w:t>
      </w:r>
      <w:proofErr w:type="spellEnd"/>
      <w:r w:rsidRPr="00565E34">
        <w:rPr>
          <w:rFonts w:eastAsia="Verdana"/>
          <w:bCs/>
          <w:iCs/>
          <w:color w:val="auto"/>
          <w:sz w:val="22"/>
          <w:szCs w:val="22"/>
          <w:lang w:val="pt-PT" w:eastAsia="en-US"/>
        </w:rPr>
        <w:t xml:space="preserve"> da contratada, até o 30º (trigésimo) dia corrido, a contar da atestação da Nota </w:t>
      </w:r>
      <w:r w:rsidRPr="00565E34">
        <w:rPr>
          <w:rFonts w:eastAsia="Verdana"/>
          <w:bCs/>
          <w:iCs/>
          <w:color w:val="auto"/>
          <w:sz w:val="22"/>
          <w:szCs w:val="22"/>
          <w:lang w:val="pt-PT" w:eastAsia="en-US"/>
        </w:rPr>
        <w:lastRenderedPageBreak/>
        <w:t>Fiscal apresentada pela contratada, desde que cumpridas as formalidades legais e contratuais previstas, e de acordo com o Decreto Municipal nº 2493, de 07 de novembro de 2023.</w:t>
      </w:r>
    </w:p>
    <w:p w14:paraId="326A21F9" w14:textId="77777777" w:rsidR="00F1580C" w:rsidRPr="00565E34" w:rsidRDefault="00F1580C"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565E34" w:rsidRDefault="0097688D" w:rsidP="00565E34">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565E34">
        <w:rPr>
          <w:rFonts w:ascii="Arial" w:eastAsiaTheme="majorEastAsia" w:hAnsi="Arial" w:cs="Arial"/>
          <w:b/>
          <w:bCs/>
          <w:lang w:val="pt-BR" w:eastAsia="pt-BR"/>
        </w:rPr>
        <w:t>CLÁUSULA SÉTIMA - REAJUSTE (art. 92, V)</w:t>
      </w:r>
    </w:p>
    <w:p w14:paraId="6348F2F6" w14:textId="77777777" w:rsidR="0097688D" w:rsidRPr="00565E34" w:rsidRDefault="0097688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565E34">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565E34">
        <w:rPr>
          <w:rFonts w:ascii="Arial" w:hAnsi="Arial" w:cs="Arial"/>
          <w:bCs/>
          <w:iCs/>
        </w:rPr>
        <w:t>Após o interregno de um ano, e independentemente de pedido do contratado, os preços iniciais serão reajustados, mediante a aplicação, pelo contratante</w:t>
      </w:r>
      <w:r w:rsidRPr="008C13A3">
        <w:rPr>
          <w:rFonts w:ascii="Arial" w:hAnsi="Arial" w:cs="Arial"/>
          <w:bCs/>
          <w:iCs/>
        </w:rPr>
        <w:t xml:space="preserv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565E34">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9"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Acompanhar e fiscalizar a execução do contrato e o cumprimento das obrigações pelo Contratado;</w:t>
      </w:r>
    </w:p>
    <w:p w14:paraId="2D16C926" w14:textId="77777777" w:rsidR="00A27B94" w:rsidRPr="008C13A3"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565E34"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565E34"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565E34">
        <w:rPr>
          <w:rFonts w:ascii="Arial" w:hAnsi="Arial" w:cs="Arial"/>
          <w:bCs/>
          <w:iCs/>
          <w:lang w:val="pt-BR"/>
        </w:rPr>
        <w:t xml:space="preserve"> A Administração terá o prazo de </w:t>
      </w:r>
      <w:r w:rsidRPr="00565E34">
        <w:rPr>
          <w:rFonts w:ascii="Arial" w:hAnsi="Arial" w:cs="Arial"/>
          <w:bCs/>
          <w:iCs/>
        </w:rPr>
        <w:t>1 (um) mês</w:t>
      </w:r>
      <w:r w:rsidRPr="00565E34">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565E34"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565E34">
        <w:rPr>
          <w:rFonts w:ascii="Arial" w:hAnsi="Arial" w:cs="Arial"/>
          <w:bCs/>
          <w:iCs/>
          <w:lang w:val="pt-BR"/>
        </w:rPr>
        <w:t xml:space="preserve">Responder eventuais pedidos de reestabelecimento do equilíbrio econômico-financeiro feitos pelo contratado no prazo máximo de </w:t>
      </w:r>
      <w:r w:rsidRPr="00565E34">
        <w:rPr>
          <w:rFonts w:ascii="Arial" w:hAnsi="Arial" w:cs="Arial"/>
          <w:bCs/>
          <w:iCs/>
        </w:rPr>
        <w:t>1 (um) mês</w:t>
      </w:r>
      <w:r w:rsidRPr="00565E34">
        <w:rPr>
          <w:rFonts w:ascii="Arial" w:hAnsi="Arial" w:cs="Arial"/>
          <w:bCs/>
          <w:iCs/>
          <w:lang w:val="pt-BR"/>
        </w:rPr>
        <w:t>.</w:t>
      </w:r>
    </w:p>
    <w:p w14:paraId="5080FE7D" w14:textId="6A49AD25" w:rsidR="00A27B94" w:rsidRDefault="00A27B94"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565E34">
        <w:rPr>
          <w:rFonts w:ascii="Arial" w:hAnsi="Arial" w:cs="Arial"/>
          <w:bCs/>
          <w:iCs/>
          <w:lang w:val="pt-BR"/>
        </w:rPr>
        <w:t xml:space="preserve">A Administração não responderá por quaisquer compromissos assumidos pelo Contratado com terceiros, ainda que vinculados à execução do contrato, bem como por qualquer dano causado a terceiros em decorrência de ato do </w:t>
      </w:r>
      <w:r w:rsidRPr="008C13A3">
        <w:rPr>
          <w:rFonts w:ascii="Arial" w:hAnsi="Arial" w:cs="Arial"/>
          <w:bCs/>
          <w:iCs/>
          <w:lang w:val="pt-BR"/>
        </w:rPr>
        <w:t>Contratado, de seus empregados, prepostos ou subordinados.</w:t>
      </w:r>
    </w:p>
    <w:p w14:paraId="27845908" w14:textId="77777777" w:rsidR="00385B86" w:rsidRPr="008C13A3" w:rsidRDefault="00385B86" w:rsidP="00385B86">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565E34">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0"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65E34">
      <w:pPr>
        <w:pStyle w:val="PargrafodaLista"/>
        <w:widowControl/>
        <w:numPr>
          <w:ilvl w:val="2"/>
          <w:numId w:val="17"/>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1"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65E34">
      <w:pPr>
        <w:pStyle w:val="PargrafodaLista"/>
        <w:widowControl/>
        <w:numPr>
          <w:ilvl w:val="2"/>
          <w:numId w:val="17"/>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2"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565E34">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65E34">
      <w:pPr>
        <w:pStyle w:val="Nivel2"/>
        <w:numPr>
          <w:ilvl w:val="1"/>
          <w:numId w:val="17"/>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3"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65E34">
      <w:pPr>
        <w:pStyle w:val="Nivel2"/>
        <w:numPr>
          <w:ilvl w:val="1"/>
          <w:numId w:val="17"/>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4"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65E34">
      <w:pPr>
        <w:pStyle w:val="Nivel2"/>
        <w:numPr>
          <w:ilvl w:val="1"/>
          <w:numId w:val="17"/>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65E34">
      <w:pPr>
        <w:pStyle w:val="Nivel2"/>
        <w:numPr>
          <w:ilvl w:val="1"/>
          <w:numId w:val="17"/>
        </w:numPr>
        <w:rPr>
          <w:sz w:val="22"/>
          <w:szCs w:val="22"/>
        </w:rPr>
      </w:pPr>
      <w:r w:rsidRPr="008C13A3">
        <w:rPr>
          <w:sz w:val="22"/>
          <w:szCs w:val="22"/>
        </w:rPr>
        <w:lastRenderedPageBreak/>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5" w:anchor="art124" w:history="1">
        <w:r w:rsidRPr="008C13A3">
          <w:rPr>
            <w:rStyle w:val="Hyperlink"/>
            <w:sz w:val="22"/>
            <w:szCs w:val="22"/>
          </w:rPr>
          <w:t>art. 124, II, d, da Lei nº 14.133, de 2021.</w:t>
        </w:r>
      </w:hyperlink>
    </w:p>
    <w:p w14:paraId="35B655A2" w14:textId="43EBA5E3" w:rsidR="004A20F0" w:rsidRPr="008C13A3" w:rsidRDefault="004A20F0" w:rsidP="00565E34">
      <w:pPr>
        <w:pStyle w:val="Nivel2"/>
        <w:numPr>
          <w:ilvl w:val="1"/>
          <w:numId w:val="17"/>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565E34">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565E34">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6"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7"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8"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19" w:anchor="art156§2" w:history="1">
        <w:r w:rsidRPr="008C13A3">
          <w:rPr>
            <w:rStyle w:val="Hyperlink"/>
            <w:rFonts w:ascii="Arial" w:eastAsia="Arial" w:hAnsi="Arial" w:cs="Arial"/>
          </w:rPr>
          <w:t xml:space="preserve">art. 156, §2º, da </w:t>
        </w:r>
        <w:bookmarkStart w:id="6" w:name="_Hlk114504069"/>
        <w:r w:rsidRPr="008C13A3">
          <w:rPr>
            <w:rStyle w:val="Hyperlink"/>
            <w:rFonts w:ascii="Arial" w:eastAsia="Arial" w:hAnsi="Arial" w:cs="Arial"/>
          </w:rPr>
          <w:t>Lei nº 14.133, de 2021</w:t>
        </w:r>
        <w:bookmarkEnd w:id="6"/>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0"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1"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2"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3"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4"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5"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lastRenderedPageBreak/>
        <w:t xml:space="preserve">caput </w:t>
      </w:r>
      <w:r w:rsidRPr="008C13A3">
        <w:rPr>
          <w:rFonts w:ascii="Arial" w:hAnsi="Arial" w:cs="Arial"/>
        </w:rPr>
        <w:t xml:space="preserve">e parágrafos do </w:t>
      </w:r>
      <w:hyperlink r:id="rId26"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7"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8"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29"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0"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1"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2"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3"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4"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565E34">
      <w:pPr>
        <w:pStyle w:val="Nivel01"/>
        <w:numPr>
          <w:ilvl w:val="0"/>
          <w:numId w:val="17"/>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5"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565E34">
      <w:pPr>
        <w:pStyle w:val="PargrafodaLista"/>
        <w:widowControl/>
        <w:numPr>
          <w:ilvl w:val="1"/>
          <w:numId w:val="17"/>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6"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565E34">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7"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565E34">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565E34">
      <w:pPr>
        <w:pStyle w:val="PargrafodaLista"/>
        <w:widowControl/>
        <w:numPr>
          <w:ilvl w:val="3"/>
          <w:numId w:val="17"/>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565E34">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565E34">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565E34">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8"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E0102F9" w:rsidR="002E43FD" w:rsidRDefault="002E43FD" w:rsidP="00565E34">
      <w:pPr>
        <w:pStyle w:val="Nivel01"/>
        <w:numPr>
          <w:ilvl w:val="0"/>
          <w:numId w:val="17"/>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39"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5CCED0BC" w14:textId="77777777" w:rsidR="00B904AC" w:rsidRPr="00171E27" w:rsidRDefault="00B904AC" w:rsidP="00B904AC">
      <w:pPr>
        <w:pStyle w:val="PargrafodaLista"/>
        <w:widowControl/>
        <w:numPr>
          <w:ilvl w:val="1"/>
          <w:numId w:val="17"/>
        </w:numPr>
        <w:suppressAutoHyphens/>
        <w:autoSpaceDE/>
        <w:autoSpaceDN/>
        <w:spacing w:before="120" w:line="360" w:lineRule="auto"/>
        <w:ind w:left="0" w:firstLine="0"/>
        <w:contextualSpacing/>
        <w:jc w:val="both"/>
        <w:rPr>
          <w:rFonts w:ascii="Arial" w:hAnsi="Arial" w:cs="Arial"/>
        </w:rPr>
      </w:pPr>
      <w:r w:rsidRPr="00171E27">
        <w:rPr>
          <w:rFonts w:ascii="Arial" w:hAnsi="Arial" w:cs="Arial"/>
        </w:rPr>
        <w:t>As despesas decorrentes da presente contratação correrão à conta de recursos específicos consignados no Orçamento do Município, na forma abaixo: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2998"/>
        <w:gridCol w:w="1893"/>
        <w:gridCol w:w="1726"/>
      </w:tblGrid>
      <w:tr w:rsidR="00B904AC" w:rsidRPr="00B904AC" w14:paraId="7130AA7A" w14:textId="77777777" w:rsidTr="008D34A5">
        <w:trPr>
          <w:jc w:val="center"/>
        </w:trPr>
        <w:tc>
          <w:tcPr>
            <w:tcW w:w="1350" w:type="pct"/>
            <w:shd w:val="clear" w:color="auto" w:fill="BFBFBF" w:themeFill="background1" w:themeFillShade="BF"/>
            <w:tcMar>
              <w:left w:w="108" w:type="dxa"/>
            </w:tcMar>
            <w:vAlign w:val="center"/>
          </w:tcPr>
          <w:p w14:paraId="052AB130" w14:textId="77777777" w:rsidR="00B904AC" w:rsidRPr="00B904AC" w:rsidRDefault="00B904AC" w:rsidP="00B904AC">
            <w:pPr>
              <w:spacing w:line="276" w:lineRule="auto"/>
              <w:jc w:val="center"/>
              <w:rPr>
                <w:rFonts w:ascii="Arial" w:hAnsi="Arial" w:cs="Arial"/>
              </w:rPr>
            </w:pPr>
            <w:r w:rsidRPr="00B904AC">
              <w:rPr>
                <w:rFonts w:ascii="Arial" w:hAnsi="Arial" w:cs="Arial"/>
              </w:rPr>
              <w:t xml:space="preserve">ÓRGÃO/UNIDADE </w:t>
            </w:r>
          </w:p>
        </w:tc>
        <w:tc>
          <w:tcPr>
            <w:tcW w:w="1654" w:type="pct"/>
            <w:shd w:val="clear" w:color="auto" w:fill="BFBFBF" w:themeFill="background1" w:themeFillShade="BF"/>
            <w:tcMar>
              <w:left w:w="108" w:type="dxa"/>
            </w:tcMar>
            <w:vAlign w:val="center"/>
          </w:tcPr>
          <w:p w14:paraId="51DC3FB3" w14:textId="77777777" w:rsidR="00B904AC" w:rsidRPr="00B904AC" w:rsidRDefault="00B904AC" w:rsidP="00B904AC">
            <w:pPr>
              <w:spacing w:line="276" w:lineRule="auto"/>
              <w:jc w:val="center"/>
              <w:rPr>
                <w:rFonts w:ascii="Arial" w:hAnsi="Arial" w:cs="Arial"/>
              </w:rPr>
            </w:pPr>
            <w:r w:rsidRPr="00B904AC">
              <w:rPr>
                <w:rFonts w:ascii="Arial" w:hAnsi="Arial" w:cs="Arial"/>
              </w:rPr>
              <w:t xml:space="preserve">PROGRAMA DE </w:t>
            </w:r>
            <w:r w:rsidRPr="00B904AC">
              <w:rPr>
                <w:rFonts w:ascii="Arial" w:hAnsi="Arial" w:cs="Arial"/>
              </w:rPr>
              <w:lastRenderedPageBreak/>
              <w:t>TRABALHO</w:t>
            </w:r>
          </w:p>
        </w:tc>
        <w:tc>
          <w:tcPr>
            <w:tcW w:w="1044" w:type="pct"/>
            <w:shd w:val="clear" w:color="auto" w:fill="BFBFBF" w:themeFill="background1" w:themeFillShade="BF"/>
            <w:tcMar>
              <w:left w:w="108" w:type="dxa"/>
            </w:tcMar>
            <w:vAlign w:val="center"/>
          </w:tcPr>
          <w:p w14:paraId="098497E3" w14:textId="77777777" w:rsidR="00B904AC" w:rsidRPr="00B904AC" w:rsidRDefault="00B904AC" w:rsidP="00B904AC">
            <w:pPr>
              <w:spacing w:line="276" w:lineRule="auto"/>
              <w:jc w:val="center"/>
              <w:rPr>
                <w:rFonts w:ascii="Arial" w:hAnsi="Arial" w:cs="Arial"/>
              </w:rPr>
            </w:pPr>
            <w:r w:rsidRPr="00B904AC">
              <w:rPr>
                <w:rFonts w:ascii="Arial" w:hAnsi="Arial" w:cs="Arial"/>
              </w:rPr>
              <w:lastRenderedPageBreak/>
              <w:t xml:space="preserve">FONTE DE </w:t>
            </w:r>
            <w:r w:rsidRPr="00B904AC">
              <w:rPr>
                <w:rFonts w:ascii="Arial" w:hAnsi="Arial" w:cs="Arial"/>
              </w:rPr>
              <w:lastRenderedPageBreak/>
              <w:t>RECURSOS</w:t>
            </w:r>
          </w:p>
        </w:tc>
        <w:tc>
          <w:tcPr>
            <w:tcW w:w="952" w:type="pct"/>
            <w:shd w:val="clear" w:color="auto" w:fill="BFBFBF" w:themeFill="background1" w:themeFillShade="BF"/>
            <w:tcMar>
              <w:left w:w="108" w:type="dxa"/>
            </w:tcMar>
            <w:vAlign w:val="center"/>
          </w:tcPr>
          <w:p w14:paraId="3EC39B7C" w14:textId="77777777" w:rsidR="00B904AC" w:rsidRPr="00B904AC" w:rsidRDefault="00B904AC" w:rsidP="00B904AC">
            <w:pPr>
              <w:spacing w:line="276" w:lineRule="auto"/>
              <w:jc w:val="center"/>
              <w:rPr>
                <w:rFonts w:ascii="Arial" w:hAnsi="Arial" w:cs="Arial"/>
              </w:rPr>
            </w:pPr>
            <w:r w:rsidRPr="00B904AC">
              <w:rPr>
                <w:rFonts w:ascii="Arial" w:hAnsi="Arial" w:cs="Arial"/>
              </w:rPr>
              <w:lastRenderedPageBreak/>
              <w:t xml:space="preserve">ELEMENTO </w:t>
            </w:r>
            <w:r w:rsidRPr="00B904AC">
              <w:rPr>
                <w:rFonts w:ascii="Arial" w:hAnsi="Arial" w:cs="Arial"/>
              </w:rPr>
              <w:lastRenderedPageBreak/>
              <w:t>DE DESPESA</w:t>
            </w:r>
          </w:p>
        </w:tc>
      </w:tr>
      <w:tr w:rsidR="00B904AC" w:rsidRPr="00B904AC" w14:paraId="58557DA2" w14:textId="77777777" w:rsidTr="008D34A5">
        <w:trPr>
          <w:jc w:val="center"/>
        </w:trPr>
        <w:tc>
          <w:tcPr>
            <w:tcW w:w="1350" w:type="pct"/>
            <w:shd w:val="clear" w:color="auto" w:fill="auto"/>
            <w:tcMar>
              <w:left w:w="108" w:type="dxa"/>
            </w:tcMar>
            <w:vAlign w:val="center"/>
          </w:tcPr>
          <w:p w14:paraId="730900A1" w14:textId="77777777" w:rsidR="00B904AC" w:rsidRPr="00B904AC" w:rsidRDefault="00B904AC" w:rsidP="00B904AC">
            <w:pPr>
              <w:overflowPunct w:val="0"/>
              <w:spacing w:before="120" w:after="120" w:line="276" w:lineRule="auto"/>
              <w:jc w:val="center"/>
              <w:rPr>
                <w:rFonts w:ascii="Arial" w:hAnsi="Arial" w:cs="Arial"/>
              </w:rPr>
            </w:pPr>
            <w:r w:rsidRPr="00B904AC">
              <w:rPr>
                <w:rFonts w:ascii="Arial" w:hAnsi="Arial" w:cs="Arial"/>
              </w:rPr>
              <w:lastRenderedPageBreak/>
              <w:t>30001.10.302.0085.2.202</w:t>
            </w:r>
          </w:p>
        </w:tc>
        <w:tc>
          <w:tcPr>
            <w:tcW w:w="1654" w:type="pct"/>
            <w:shd w:val="clear" w:color="auto" w:fill="auto"/>
            <w:tcMar>
              <w:left w:w="108" w:type="dxa"/>
            </w:tcMar>
            <w:vAlign w:val="center"/>
          </w:tcPr>
          <w:p w14:paraId="3B6A1980" w14:textId="77777777" w:rsidR="00B904AC" w:rsidRPr="00B904AC" w:rsidRDefault="00B904AC" w:rsidP="00B904AC">
            <w:pPr>
              <w:jc w:val="center"/>
              <w:rPr>
                <w:rFonts w:ascii="Arial" w:hAnsi="Arial" w:cs="Arial"/>
              </w:rPr>
            </w:pPr>
            <w:r w:rsidRPr="00B904AC">
              <w:rPr>
                <w:rFonts w:ascii="Arial" w:hAnsi="Arial" w:cs="Arial"/>
              </w:rPr>
              <w:t>HOSPITAL MUNICIPAL RAUL SERTÃ</w:t>
            </w:r>
          </w:p>
        </w:tc>
        <w:tc>
          <w:tcPr>
            <w:tcW w:w="1044" w:type="pct"/>
            <w:shd w:val="clear" w:color="auto" w:fill="auto"/>
            <w:tcMar>
              <w:left w:w="108" w:type="dxa"/>
            </w:tcMar>
            <w:vAlign w:val="center"/>
          </w:tcPr>
          <w:p w14:paraId="70610476" w14:textId="77777777" w:rsidR="00B904AC" w:rsidRPr="00B904AC" w:rsidRDefault="00B904AC" w:rsidP="00B904AC">
            <w:pPr>
              <w:spacing w:line="276" w:lineRule="auto"/>
              <w:jc w:val="center"/>
              <w:rPr>
                <w:rFonts w:ascii="Arial" w:hAnsi="Arial" w:cs="Arial"/>
              </w:rPr>
            </w:pPr>
            <w:r w:rsidRPr="00B904AC">
              <w:rPr>
                <w:rFonts w:ascii="Arial" w:hAnsi="Arial" w:cs="Arial"/>
              </w:rPr>
              <w:t>1600</w:t>
            </w:r>
          </w:p>
        </w:tc>
        <w:tc>
          <w:tcPr>
            <w:tcW w:w="952" w:type="pct"/>
            <w:shd w:val="clear" w:color="auto" w:fill="auto"/>
            <w:tcMar>
              <w:left w:w="108" w:type="dxa"/>
            </w:tcMar>
            <w:vAlign w:val="center"/>
          </w:tcPr>
          <w:p w14:paraId="54F50F36" w14:textId="77777777" w:rsidR="00B904AC" w:rsidRPr="00B904AC" w:rsidRDefault="00B904AC" w:rsidP="00B904AC">
            <w:pPr>
              <w:spacing w:line="276" w:lineRule="auto"/>
              <w:jc w:val="center"/>
              <w:rPr>
                <w:rFonts w:ascii="Arial" w:hAnsi="Arial" w:cs="Arial"/>
              </w:rPr>
            </w:pPr>
            <w:r w:rsidRPr="00B904AC">
              <w:rPr>
                <w:rFonts w:ascii="Arial" w:hAnsi="Arial" w:cs="Arial"/>
              </w:rPr>
              <w:t>3.3.90.30.10</w:t>
            </w:r>
          </w:p>
        </w:tc>
      </w:tr>
      <w:tr w:rsidR="00B904AC" w:rsidRPr="00B904AC" w14:paraId="5CEDB1E2" w14:textId="77777777" w:rsidTr="008D34A5">
        <w:trPr>
          <w:jc w:val="center"/>
        </w:trPr>
        <w:tc>
          <w:tcPr>
            <w:tcW w:w="1350" w:type="pct"/>
            <w:shd w:val="clear" w:color="auto" w:fill="auto"/>
            <w:tcMar>
              <w:left w:w="108" w:type="dxa"/>
            </w:tcMar>
            <w:vAlign w:val="center"/>
          </w:tcPr>
          <w:p w14:paraId="62C182B8" w14:textId="77777777" w:rsidR="00B904AC" w:rsidRPr="00B904AC" w:rsidRDefault="00B904AC" w:rsidP="00B904AC">
            <w:pPr>
              <w:overflowPunct w:val="0"/>
              <w:spacing w:before="120" w:after="120" w:line="276" w:lineRule="auto"/>
              <w:jc w:val="center"/>
              <w:rPr>
                <w:rFonts w:ascii="Arial" w:hAnsi="Arial" w:cs="Arial"/>
              </w:rPr>
            </w:pPr>
            <w:r w:rsidRPr="00B904AC">
              <w:rPr>
                <w:rFonts w:ascii="Arial" w:hAnsi="Arial" w:cs="Arial"/>
              </w:rPr>
              <w:t>30001.10.302.0085.2.203</w:t>
            </w:r>
          </w:p>
        </w:tc>
        <w:tc>
          <w:tcPr>
            <w:tcW w:w="1654" w:type="pct"/>
            <w:shd w:val="clear" w:color="auto" w:fill="auto"/>
            <w:tcMar>
              <w:left w:w="108" w:type="dxa"/>
            </w:tcMar>
            <w:vAlign w:val="center"/>
          </w:tcPr>
          <w:p w14:paraId="34C0C900" w14:textId="77777777" w:rsidR="00B904AC" w:rsidRPr="00B904AC" w:rsidRDefault="00B904AC" w:rsidP="00B904AC">
            <w:pPr>
              <w:jc w:val="center"/>
              <w:rPr>
                <w:rFonts w:ascii="Arial" w:hAnsi="Arial" w:cs="Arial"/>
              </w:rPr>
            </w:pPr>
            <w:r w:rsidRPr="00B904AC">
              <w:rPr>
                <w:rFonts w:ascii="Arial" w:hAnsi="Arial" w:cs="Arial"/>
              </w:rPr>
              <w:t>HOSPITAL DR. MARIO DUTRA DE CASTRO</w:t>
            </w:r>
          </w:p>
        </w:tc>
        <w:tc>
          <w:tcPr>
            <w:tcW w:w="1044" w:type="pct"/>
            <w:shd w:val="clear" w:color="auto" w:fill="auto"/>
            <w:tcMar>
              <w:left w:w="108" w:type="dxa"/>
            </w:tcMar>
            <w:vAlign w:val="center"/>
          </w:tcPr>
          <w:p w14:paraId="62EBDE03" w14:textId="77777777" w:rsidR="00B904AC" w:rsidRPr="00B904AC" w:rsidRDefault="00B904AC" w:rsidP="00B904AC">
            <w:pPr>
              <w:spacing w:line="276" w:lineRule="auto"/>
              <w:jc w:val="center"/>
              <w:rPr>
                <w:rFonts w:ascii="Arial" w:hAnsi="Arial" w:cs="Arial"/>
              </w:rPr>
            </w:pPr>
            <w:r w:rsidRPr="00B904AC">
              <w:rPr>
                <w:rFonts w:ascii="Arial" w:hAnsi="Arial" w:cs="Arial"/>
              </w:rPr>
              <w:t>1600</w:t>
            </w:r>
          </w:p>
        </w:tc>
        <w:tc>
          <w:tcPr>
            <w:tcW w:w="952" w:type="pct"/>
            <w:shd w:val="clear" w:color="auto" w:fill="auto"/>
            <w:tcMar>
              <w:left w:w="108" w:type="dxa"/>
            </w:tcMar>
            <w:vAlign w:val="center"/>
          </w:tcPr>
          <w:p w14:paraId="0DB11134" w14:textId="77777777" w:rsidR="00B904AC" w:rsidRPr="00B904AC" w:rsidRDefault="00B904AC" w:rsidP="00B904AC">
            <w:pPr>
              <w:spacing w:line="276" w:lineRule="auto"/>
              <w:jc w:val="center"/>
              <w:rPr>
                <w:rFonts w:ascii="Arial" w:hAnsi="Arial" w:cs="Arial"/>
              </w:rPr>
            </w:pPr>
            <w:r w:rsidRPr="00B904AC">
              <w:rPr>
                <w:rFonts w:ascii="Arial" w:hAnsi="Arial" w:cs="Arial"/>
              </w:rPr>
              <w:t>3.3.90.30.10</w:t>
            </w:r>
          </w:p>
        </w:tc>
      </w:tr>
      <w:tr w:rsidR="00B904AC" w:rsidRPr="00B904AC" w14:paraId="61E43FC2" w14:textId="77777777" w:rsidTr="008D34A5">
        <w:trPr>
          <w:jc w:val="center"/>
        </w:trPr>
        <w:tc>
          <w:tcPr>
            <w:tcW w:w="1350" w:type="pct"/>
            <w:shd w:val="clear" w:color="auto" w:fill="auto"/>
            <w:tcMar>
              <w:left w:w="108" w:type="dxa"/>
            </w:tcMar>
            <w:vAlign w:val="center"/>
          </w:tcPr>
          <w:p w14:paraId="25CE1B92" w14:textId="77777777" w:rsidR="00B904AC" w:rsidRPr="00B904AC" w:rsidRDefault="00B904AC" w:rsidP="00B904AC">
            <w:pPr>
              <w:overflowPunct w:val="0"/>
              <w:spacing w:before="120" w:after="120" w:line="276" w:lineRule="auto"/>
              <w:jc w:val="center"/>
              <w:rPr>
                <w:rFonts w:ascii="Arial" w:hAnsi="Arial" w:cs="Arial"/>
              </w:rPr>
            </w:pPr>
            <w:r w:rsidRPr="00B904AC">
              <w:rPr>
                <w:rFonts w:ascii="Arial" w:hAnsi="Arial" w:cs="Arial"/>
              </w:rPr>
              <w:t>30001.10.305.0086.2.208</w:t>
            </w:r>
          </w:p>
        </w:tc>
        <w:tc>
          <w:tcPr>
            <w:tcW w:w="1654" w:type="pct"/>
            <w:shd w:val="clear" w:color="auto" w:fill="auto"/>
            <w:tcMar>
              <w:left w:w="108" w:type="dxa"/>
            </w:tcMar>
            <w:vAlign w:val="center"/>
          </w:tcPr>
          <w:p w14:paraId="6F047C2A" w14:textId="77777777" w:rsidR="00B904AC" w:rsidRPr="00B904AC" w:rsidRDefault="00B904AC" w:rsidP="00B904AC">
            <w:pPr>
              <w:jc w:val="center"/>
              <w:rPr>
                <w:rFonts w:ascii="Arial" w:hAnsi="Arial" w:cs="Arial"/>
              </w:rPr>
            </w:pPr>
            <w:r w:rsidRPr="00B904AC">
              <w:rPr>
                <w:rFonts w:ascii="Arial" w:hAnsi="Arial" w:cs="Arial"/>
              </w:rPr>
              <w:t>SUBSECRETARIA DE VIGILÂNCIA EM SAÚDE</w:t>
            </w:r>
          </w:p>
        </w:tc>
        <w:tc>
          <w:tcPr>
            <w:tcW w:w="1044" w:type="pct"/>
            <w:shd w:val="clear" w:color="auto" w:fill="auto"/>
            <w:tcMar>
              <w:left w:w="108" w:type="dxa"/>
            </w:tcMar>
            <w:vAlign w:val="center"/>
          </w:tcPr>
          <w:p w14:paraId="1A1C4614" w14:textId="77777777" w:rsidR="00B904AC" w:rsidRPr="00B904AC" w:rsidRDefault="00B904AC" w:rsidP="00B904AC">
            <w:pPr>
              <w:spacing w:line="276" w:lineRule="auto"/>
              <w:jc w:val="center"/>
              <w:rPr>
                <w:rFonts w:ascii="Arial" w:hAnsi="Arial" w:cs="Arial"/>
              </w:rPr>
            </w:pPr>
            <w:r w:rsidRPr="00B904AC">
              <w:rPr>
                <w:rFonts w:ascii="Arial" w:hAnsi="Arial" w:cs="Arial"/>
              </w:rPr>
              <w:t>1600</w:t>
            </w:r>
          </w:p>
        </w:tc>
        <w:tc>
          <w:tcPr>
            <w:tcW w:w="952" w:type="pct"/>
            <w:shd w:val="clear" w:color="auto" w:fill="auto"/>
            <w:tcMar>
              <w:left w:w="108" w:type="dxa"/>
            </w:tcMar>
            <w:vAlign w:val="center"/>
          </w:tcPr>
          <w:p w14:paraId="49B9399E" w14:textId="77777777" w:rsidR="00B904AC" w:rsidRPr="00B904AC" w:rsidRDefault="00B904AC" w:rsidP="00B904AC">
            <w:pPr>
              <w:spacing w:line="276" w:lineRule="auto"/>
              <w:jc w:val="center"/>
              <w:rPr>
                <w:rFonts w:ascii="Arial" w:hAnsi="Arial" w:cs="Arial"/>
              </w:rPr>
            </w:pPr>
            <w:r w:rsidRPr="00B904AC">
              <w:rPr>
                <w:rFonts w:ascii="Arial" w:hAnsi="Arial" w:cs="Arial"/>
              </w:rPr>
              <w:t>3.3.90.30.10</w:t>
            </w:r>
          </w:p>
        </w:tc>
      </w:tr>
      <w:tr w:rsidR="00B904AC" w:rsidRPr="00B904AC" w14:paraId="5320CE14" w14:textId="77777777" w:rsidTr="008D34A5">
        <w:trPr>
          <w:jc w:val="center"/>
        </w:trPr>
        <w:tc>
          <w:tcPr>
            <w:tcW w:w="1350" w:type="pct"/>
            <w:shd w:val="clear" w:color="auto" w:fill="auto"/>
            <w:tcMar>
              <w:left w:w="108" w:type="dxa"/>
            </w:tcMar>
            <w:vAlign w:val="center"/>
          </w:tcPr>
          <w:p w14:paraId="0C6EDBC2" w14:textId="77777777" w:rsidR="00B904AC" w:rsidRPr="00B904AC" w:rsidRDefault="00B904AC" w:rsidP="00B904AC">
            <w:pPr>
              <w:overflowPunct w:val="0"/>
              <w:spacing w:before="120" w:after="120" w:line="276" w:lineRule="auto"/>
              <w:jc w:val="center"/>
              <w:rPr>
                <w:rFonts w:ascii="Arial" w:hAnsi="Arial" w:cs="Arial"/>
              </w:rPr>
            </w:pPr>
            <w:r w:rsidRPr="00B904AC">
              <w:rPr>
                <w:rFonts w:ascii="Arial" w:hAnsi="Arial" w:cs="Arial"/>
              </w:rPr>
              <w:t>30001.10.301.0083.2.194</w:t>
            </w:r>
          </w:p>
        </w:tc>
        <w:tc>
          <w:tcPr>
            <w:tcW w:w="1654" w:type="pct"/>
            <w:shd w:val="clear" w:color="auto" w:fill="auto"/>
            <w:tcMar>
              <w:left w:w="108" w:type="dxa"/>
            </w:tcMar>
            <w:vAlign w:val="center"/>
          </w:tcPr>
          <w:p w14:paraId="13F152A2" w14:textId="77777777" w:rsidR="00B904AC" w:rsidRPr="00B904AC" w:rsidRDefault="00B904AC" w:rsidP="00B904AC">
            <w:pPr>
              <w:jc w:val="center"/>
              <w:rPr>
                <w:rFonts w:ascii="Arial" w:hAnsi="Arial" w:cs="Arial"/>
              </w:rPr>
            </w:pPr>
            <w:r w:rsidRPr="00B904AC">
              <w:rPr>
                <w:rFonts w:ascii="Arial" w:hAnsi="Arial" w:cs="Arial"/>
              </w:rPr>
              <w:t>ESTRATÉGIA DE SAÚDE DA FAMÍLIA</w:t>
            </w:r>
          </w:p>
        </w:tc>
        <w:tc>
          <w:tcPr>
            <w:tcW w:w="1044" w:type="pct"/>
            <w:shd w:val="clear" w:color="auto" w:fill="auto"/>
            <w:tcMar>
              <w:left w:w="108" w:type="dxa"/>
            </w:tcMar>
            <w:vAlign w:val="center"/>
          </w:tcPr>
          <w:p w14:paraId="2BFBCA53" w14:textId="77777777" w:rsidR="00B904AC" w:rsidRPr="00B904AC" w:rsidRDefault="00B904AC" w:rsidP="00B904AC">
            <w:pPr>
              <w:spacing w:line="276" w:lineRule="auto"/>
              <w:jc w:val="center"/>
              <w:rPr>
                <w:rFonts w:ascii="Arial" w:hAnsi="Arial" w:cs="Arial"/>
              </w:rPr>
            </w:pPr>
            <w:r w:rsidRPr="00B904AC">
              <w:rPr>
                <w:rFonts w:ascii="Arial" w:hAnsi="Arial" w:cs="Arial"/>
              </w:rPr>
              <w:t>1600</w:t>
            </w:r>
          </w:p>
        </w:tc>
        <w:tc>
          <w:tcPr>
            <w:tcW w:w="952" w:type="pct"/>
            <w:shd w:val="clear" w:color="auto" w:fill="auto"/>
            <w:tcMar>
              <w:left w:w="108" w:type="dxa"/>
            </w:tcMar>
            <w:vAlign w:val="center"/>
          </w:tcPr>
          <w:p w14:paraId="758D91D7" w14:textId="77777777" w:rsidR="00B904AC" w:rsidRPr="00B904AC" w:rsidRDefault="00B904AC" w:rsidP="00B904AC">
            <w:pPr>
              <w:spacing w:line="276" w:lineRule="auto"/>
              <w:jc w:val="center"/>
              <w:rPr>
                <w:rFonts w:ascii="Arial" w:hAnsi="Arial" w:cs="Arial"/>
              </w:rPr>
            </w:pPr>
            <w:r w:rsidRPr="00B904AC">
              <w:rPr>
                <w:rFonts w:ascii="Arial" w:hAnsi="Arial" w:cs="Arial"/>
              </w:rPr>
              <w:t>3.3.90.30.10</w:t>
            </w:r>
          </w:p>
        </w:tc>
      </w:tr>
      <w:tr w:rsidR="00B904AC" w:rsidRPr="00B904AC" w14:paraId="40B6F562" w14:textId="77777777" w:rsidTr="008D34A5">
        <w:trPr>
          <w:jc w:val="center"/>
        </w:trPr>
        <w:tc>
          <w:tcPr>
            <w:tcW w:w="1350" w:type="pct"/>
            <w:shd w:val="clear" w:color="auto" w:fill="auto"/>
            <w:tcMar>
              <w:left w:w="108" w:type="dxa"/>
            </w:tcMar>
            <w:vAlign w:val="center"/>
          </w:tcPr>
          <w:p w14:paraId="2C8EC18A" w14:textId="77777777" w:rsidR="00B904AC" w:rsidRPr="00B904AC" w:rsidRDefault="00B904AC" w:rsidP="00B904AC">
            <w:pPr>
              <w:overflowPunct w:val="0"/>
              <w:spacing w:before="120" w:after="120" w:line="276" w:lineRule="auto"/>
              <w:jc w:val="center"/>
              <w:rPr>
                <w:rFonts w:ascii="Arial" w:hAnsi="Arial" w:cs="Arial"/>
              </w:rPr>
            </w:pPr>
            <w:r w:rsidRPr="00B904AC">
              <w:rPr>
                <w:rFonts w:ascii="Arial" w:hAnsi="Arial" w:cs="Arial"/>
              </w:rPr>
              <w:t>30001.10.301.0083.2.193</w:t>
            </w:r>
          </w:p>
        </w:tc>
        <w:tc>
          <w:tcPr>
            <w:tcW w:w="1654" w:type="pct"/>
            <w:shd w:val="clear" w:color="auto" w:fill="auto"/>
            <w:tcMar>
              <w:left w:w="108" w:type="dxa"/>
            </w:tcMar>
            <w:vAlign w:val="center"/>
          </w:tcPr>
          <w:p w14:paraId="7BA390AA" w14:textId="77777777" w:rsidR="00B904AC" w:rsidRPr="00B904AC" w:rsidRDefault="00B904AC" w:rsidP="00B904AC">
            <w:pPr>
              <w:jc w:val="center"/>
              <w:rPr>
                <w:rFonts w:ascii="Arial" w:hAnsi="Arial" w:cs="Arial"/>
              </w:rPr>
            </w:pPr>
            <w:r w:rsidRPr="00B904AC">
              <w:rPr>
                <w:rFonts w:ascii="Arial" w:hAnsi="Arial" w:cs="Arial"/>
              </w:rPr>
              <w:t>SUBSECRETARIA DE ATENÇÃO BÁSICA</w:t>
            </w:r>
          </w:p>
        </w:tc>
        <w:tc>
          <w:tcPr>
            <w:tcW w:w="1044" w:type="pct"/>
            <w:shd w:val="clear" w:color="auto" w:fill="auto"/>
            <w:tcMar>
              <w:left w:w="108" w:type="dxa"/>
            </w:tcMar>
            <w:vAlign w:val="center"/>
          </w:tcPr>
          <w:p w14:paraId="4CF1B92D" w14:textId="77777777" w:rsidR="00B904AC" w:rsidRPr="00B904AC" w:rsidRDefault="00B904AC" w:rsidP="00B904AC">
            <w:pPr>
              <w:spacing w:line="276" w:lineRule="auto"/>
              <w:jc w:val="center"/>
              <w:rPr>
                <w:rFonts w:ascii="Arial" w:hAnsi="Arial" w:cs="Arial"/>
              </w:rPr>
            </w:pPr>
            <w:r w:rsidRPr="00B904AC">
              <w:rPr>
                <w:rFonts w:ascii="Arial" w:hAnsi="Arial" w:cs="Arial"/>
              </w:rPr>
              <w:t>1600</w:t>
            </w:r>
          </w:p>
        </w:tc>
        <w:tc>
          <w:tcPr>
            <w:tcW w:w="952" w:type="pct"/>
            <w:shd w:val="clear" w:color="auto" w:fill="auto"/>
            <w:tcMar>
              <w:left w:w="108" w:type="dxa"/>
            </w:tcMar>
            <w:vAlign w:val="center"/>
          </w:tcPr>
          <w:p w14:paraId="7059D115" w14:textId="77777777" w:rsidR="00B904AC" w:rsidRPr="00B904AC" w:rsidRDefault="00B904AC" w:rsidP="00B904AC">
            <w:pPr>
              <w:spacing w:line="276" w:lineRule="auto"/>
              <w:jc w:val="center"/>
              <w:rPr>
                <w:rFonts w:ascii="Arial" w:hAnsi="Arial" w:cs="Arial"/>
              </w:rPr>
            </w:pPr>
            <w:r w:rsidRPr="00B904AC">
              <w:rPr>
                <w:rFonts w:ascii="Arial" w:hAnsi="Arial" w:cs="Arial"/>
              </w:rPr>
              <w:t>3.3.90.30.10</w:t>
            </w:r>
          </w:p>
        </w:tc>
      </w:tr>
      <w:tr w:rsidR="00B904AC" w:rsidRPr="00B904AC" w14:paraId="02B7C8B5" w14:textId="77777777" w:rsidTr="008D34A5">
        <w:trPr>
          <w:jc w:val="center"/>
        </w:trPr>
        <w:tc>
          <w:tcPr>
            <w:tcW w:w="1350" w:type="pct"/>
            <w:shd w:val="clear" w:color="auto" w:fill="auto"/>
            <w:tcMar>
              <w:left w:w="108" w:type="dxa"/>
            </w:tcMar>
            <w:vAlign w:val="center"/>
          </w:tcPr>
          <w:p w14:paraId="45F09A07" w14:textId="77777777" w:rsidR="00B904AC" w:rsidRPr="00B904AC" w:rsidRDefault="00B904AC" w:rsidP="00B904AC">
            <w:pPr>
              <w:overflowPunct w:val="0"/>
              <w:spacing w:before="120" w:after="120" w:line="276" w:lineRule="auto"/>
              <w:jc w:val="center"/>
              <w:rPr>
                <w:rFonts w:ascii="Arial" w:hAnsi="Arial" w:cs="Arial"/>
              </w:rPr>
            </w:pPr>
            <w:r w:rsidRPr="00B904AC">
              <w:rPr>
                <w:rFonts w:ascii="Arial" w:hAnsi="Arial" w:cs="Arial"/>
              </w:rPr>
              <w:t>30001.10.302.0083.2.199</w:t>
            </w:r>
          </w:p>
        </w:tc>
        <w:tc>
          <w:tcPr>
            <w:tcW w:w="1654" w:type="pct"/>
            <w:shd w:val="clear" w:color="auto" w:fill="auto"/>
            <w:tcMar>
              <w:left w:w="108" w:type="dxa"/>
            </w:tcMar>
            <w:vAlign w:val="center"/>
          </w:tcPr>
          <w:p w14:paraId="3A51C7D3" w14:textId="77777777" w:rsidR="00B904AC" w:rsidRPr="00B904AC" w:rsidRDefault="00B904AC" w:rsidP="00B904AC">
            <w:pPr>
              <w:jc w:val="center"/>
              <w:rPr>
                <w:rFonts w:ascii="Arial" w:hAnsi="Arial" w:cs="Arial"/>
              </w:rPr>
            </w:pPr>
            <w:r w:rsidRPr="00B904AC">
              <w:rPr>
                <w:rFonts w:ascii="Arial" w:hAnsi="Arial" w:cs="Arial"/>
              </w:rPr>
              <w:t>MELHOR EM CASA</w:t>
            </w:r>
          </w:p>
        </w:tc>
        <w:tc>
          <w:tcPr>
            <w:tcW w:w="1044" w:type="pct"/>
            <w:shd w:val="clear" w:color="auto" w:fill="auto"/>
            <w:tcMar>
              <w:left w:w="108" w:type="dxa"/>
            </w:tcMar>
            <w:vAlign w:val="center"/>
          </w:tcPr>
          <w:p w14:paraId="6E6BB5DA" w14:textId="77777777" w:rsidR="00B904AC" w:rsidRPr="00B904AC" w:rsidRDefault="00B904AC" w:rsidP="00B904AC">
            <w:pPr>
              <w:spacing w:line="276" w:lineRule="auto"/>
              <w:jc w:val="center"/>
              <w:rPr>
                <w:rFonts w:ascii="Arial" w:hAnsi="Arial" w:cs="Arial"/>
              </w:rPr>
            </w:pPr>
            <w:r w:rsidRPr="00B904AC">
              <w:rPr>
                <w:rFonts w:ascii="Arial" w:hAnsi="Arial" w:cs="Arial"/>
              </w:rPr>
              <w:t>1600</w:t>
            </w:r>
          </w:p>
        </w:tc>
        <w:tc>
          <w:tcPr>
            <w:tcW w:w="952" w:type="pct"/>
            <w:shd w:val="clear" w:color="auto" w:fill="auto"/>
            <w:tcMar>
              <w:left w:w="108" w:type="dxa"/>
            </w:tcMar>
            <w:vAlign w:val="center"/>
          </w:tcPr>
          <w:p w14:paraId="352C61FC" w14:textId="77777777" w:rsidR="00B904AC" w:rsidRPr="00B904AC" w:rsidRDefault="00B904AC" w:rsidP="00B904AC">
            <w:pPr>
              <w:spacing w:line="276" w:lineRule="auto"/>
              <w:jc w:val="center"/>
              <w:rPr>
                <w:rFonts w:ascii="Arial" w:hAnsi="Arial" w:cs="Arial"/>
              </w:rPr>
            </w:pPr>
            <w:r w:rsidRPr="00B904AC">
              <w:rPr>
                <w:rFonts w:ascii="Arial" w:hAnsi="Arial" w:cs="Arial"/>
              </w:rPr>
              <w:t>3.3.90.30.10</w:t>
            </w:r>
          </w:p>
        </w:tc>
      </w:tr>
      <w:tr w:rsidR="00B904AC" w:rsidRPr="00B904AC" w14:paraId="7867252B" w14:textId="77777777" w:rsidTr="008D34A5">
        <w:trPr>
          <w:jc w:val="center"/>
        </w:trPr>
        <w:tc>
          <w:tcPr>
            <w:tcW w:w="1350" w:type="pct"/>
            <w:shd w:val="clear" w:color="auto" w:fill="auto"/>
            <w:tcMar>
              <w:left w:w="108" w:type="dxa"/>
            </w:tcMar>
            <w:vAlign w:val="center"/>
          </w:tcPr>
          <w:p w14:paraId="5F9B7828" w14:textId="77777777" w:rsidR="00B904AC" w:rsidRPr="00B904AC" w:rsidRDefault="00B904AC" w:rsidP="00B904AC">
            <w:pPr>
              <w:overflowPunct w:val="0"/>
              <w:spacing w:before="120" w:after="120" w:line="276" w:lineRule="auto"/>
              <w:jc w:val="center"/>
              <w:rPr>
                <w:rFonts w:ascii="Arial" w:hAnsi="Arial" w:cs="Arial"/>
              </w:rPr>
            </w:pPr>
            <w:r w:rsidRPr="00B904AC">
              <w:rPr>
                <w:rFonts w:ascii="Arial" w:hAnsi="Arial" w:cs="Arial"/>
              </w:rPr>
              <w:t>30001.10.303.0084.2.351</w:t>
            </w:r>
          </w:p>
        </w:tc>
        <w:tc>
          <w:tcPr>
            <w:tcW w:w="1654" w:type="pct"/>
            <w:shd w:val="clear" w:color="auto" w:fill="auto"/>
            <w:tcMar>
              <w:left w:w="108" w:type="dxa"/>
            </w:tcMar>
            <w:vAlign w:val="center"/>
          </w:tcPr>
          <w:p w14:paraId="6A5D7D68" w14:textId="77777777" w:rsidR="00B904AC" w:rsidRPr="00B904AC" w:rsidRDefault="00B904AC" w:rsidP="00B904AC">
            <w:pPr>
              <w:jc w:val="center"/>
              <w:rPr>
                <w:rFonts w:ascii="Arial" w:hAnsi="Arial" w:cs="Arial"/>
              </w:rPr>
            </w:pPr>
            <w:r w:rsidRPr="00B904AC">
              <w:rPr>
                <w:rFonts w:ascii="Arial" w:hAnsi="Arial" w:cs="Arial"/>
              </w:rPr>
              <w:t>FARMÁCIA BÁSICA</w:t>
            </w:r>
          </w:p>
        </w:tc>
        <w:tc>
          <w:tcPr>
            <w:tcW w:w="1044" w:type="pct"/>
            <w:shd w:val="clear" w:color="auto" w:fill="auto"/>
            <w:tcMar>
              <w:left w:w="108" w:type="dxa"/>
            </w:tcMar>
            <w:vAlign w:val="center"/>
          </w:tcPr>
          <w:p w14:paraId="1FA0FEB0" w14:textId="77777777" w:rsidR="00B904AC" w:rsidRPr="00B904AC" w:rsidRDefault="00B904AC" w:rsidP="00B904AC">
            <w:pPr>
              <w:spacing w:line="276" w:lineRule="auto"/>
              <w:jc w:val="center"/>
              <w:rPr>
                <w:rFonts w:ascii="Arial" w:hAnsi="Arial" w:cs="Arial"/>
              </w:rPr>
            </w:pPr>
            <w:r w:rsidRPr="00B904AC">
              <w:rPr>
                <w:rFonts w:ascii="Arial" w:hAnsi="Arial" w:cs="Arial"/>
              </w:rPr>
              <w:t>1659</w:t>
            </w:r>
          </w:p>
        </w:tc>
        <w:tc>
          <w:tcPr>
            <w:tcW w:w="952" w:type="pct"/>
            <w:shd w:val="clear" w:color="auto" w:fill="auto"/>
            <w:tcMar>
              <w:left w:w="108" w:type="dxa"/>
            </w:tcMar>
            <w:vAlign w:val="center"/>
          </w:tcPr>
          <w:p w14:paraId="7E575BBC" w14:textId="77777777" w:rsidR="00B904AC" w:rsidRPr="00B904AC" w:rsidRDefault="00B904AC" w:rsidP="00B904AC">
            <w:pPr>
              <w:spacing w:line="276" w:lineRule="auto"/>
              <w:jc w:val="center"/>
              <w:rPr>
                <w:rFonts w:ascii="Arial" w:hAnsi="Arial" w:cs="Arial"/>
              </w:rPr>
            </w:pPr>
            <w:r w:rsidRPr="00B904AC">
              <w:rPr>
                <w:rFonts w:ascii="Arial" w:hAnsi="Arial" w:cs="Arial"/>
              </w:rPr>
              <w:t>3.3.90.32.05</w:t>
            </w:r>
          </w:p>
        </w:tc>
      </w:tr>
      <w:tr w:rsidR="00B904AC" w:rsidRPr="00B904AC" w14:paraId="58835008" w14:textId="77777777" w:rsidTr="008D34A5">
        <w:trPr>
          <w:jc w:val="center"/>
        </w:trPr>
        <w:tc>
          <w:tcPr>
            <w:tcW w:w="1350" w:type="pct"/>
            <w:shd w:val="clear" w:color="auto" w:fill="auto"/>
            <w:tcMar>
              <w:left w:w="108" w:type="dxa"/>
            </w:tcMar>
            <w:vAlign w:val="center"/>
          </w:tcPr>
          <w:p w14:paraId="2809D5CA" w14:textId="77777777" w:rsidR="00B904AC" w:rsidRPr="00B904AC" w:rsidRDefault="00B904AC" w:rsidP="00B904AC">
            <w:pPr>
              <w:overflowPunct w:val="0"/>
              <w:spacing w:before="120" w:after="120" w:line="276" w:lineRule="auto"/>
              <w:jc w:val="center"/>
              <w:rPr>
                <w:rFonts w:ascii="Arial" w:hAnsi="Arial" w:cs="Arial"/>
              </w:rPr>
            </w:pPr>
            <w:r w:rsidRPr="00B904AC">
              <w:rPr>
                <w:rFonts w:ascii="Arial" w:hAnsi="Arial" w:cs="Arial"/>
              </w:rPr>
              <w:t>30001.10.303.0084.2.351</w:t>
            </w:r>
          </w:p>
        </w:tc>
        <w:tc>
          <w:tcPr>
            <w:tcW w:w="1654" w:type="pct"/>
            <w:shd w:val="clear" w:color="auto" w:fill="auto"/>
            <w:tcMar>
              <w:left w:w="108" w:type="dxa"/>
            </w:tcMar>
            <w:vAlign w:val="center"/>
          </w:tcPr>
          <w:p w14:paraId="1C5B60E8" w14:textId="77777777" w:rsidR="00B904AC" w:rsidRPr="00B904AC" w:rsidRDefault="00B904AC" w:rsidP="00B904AC">
            <w:pPr>
              <w:jc w:val="center"/>
              <w:rPr>
                <w:rFonts w:ascii="Arial" w:hAnsi="Arial" w:cs="Arial"/>
              </w:rPr>
            </w:pPr>
            <w:r w:rsidRPr="00B904AC">
              <w:rPr>
                <w:rFonts w:ascii="Arial" w:hAnsi="Arial" w:cs="Arial"/>
              </w:rPr>
              <w:t>FORA RENAME</w:t>
            </w:r>
          </w:p>
        </w:tc>
        <w:tc>
          <w:tcPr>
            <w:tcW w:w="1044" w:type="pct"/>
            <w:shd w:val="clear" w:color="auto" w:fill="auto"/>
            <w:tcMar>
              <w:left w:w="108" w:type="dxa"/>
            </w:tcMar>
            <w:vAlign w:val="center"/>
          </w:tcPr>
          <w:p w14:paraId="78A1526F" w14:textId="77777777" w:rsidR="00B904AC" w:rsidRPr="00B904AC" w:rsidRDefault="00B904AC" w:rsidP="00B904AC">
            <w:pPr>
              <w:spacing w:line="276" w:lineRule="auto"/>
              <w:jc w:val="center"/>
              <w:rPr>
                <w:rFonts w:ascii="Arial" w:hAnsi="Arial" w:cs="Arial"/>
              </w:rPr>
            </w:pPr>
            <w:r w:rsidRPr="00B904AC">
              <w:rPr>
                <w:rFonts w:ascii="Arial" w:hAnsi="Arial" w:cs="Arial"/>
              </w:rPr>
              <w:t>1600/1621/15001002</w:t>
            </w:r>
          </w:p>
        </w:tc>
        <w:tc>
          <w:tcPr>
            <w:tcW w:w="952" w:type="pct"/>
            <w:shd w:val="clear" w:color="auto" w:fill="auto"/>
            <w:tcMar>
              <w:left w:w="108" w:type="dxa"/>
            </w:tcMar>
            <w:vAlign w:val="center"/>
          </w:tcPr>
          <w:p w14:paraId="5FE46854" w14:textId="77777777" w:rsidR="00B904AC" w:rsidRPr="00B904AC" w:rsidRDefault="00B904AC" w:rsidP="00B904AC">
            <w:pPr>
              <w:spacing w:line="276" w:lineRule="auto"/>
              <w:jc w:val="center"/>
              <w:rPr>
                <w:rFonts w:ascii="Arial" w:hAnsi="Arial" w:cs="Arial"/>
              </w:rPr>
            </w:pPr>
            <w:r w:rsidRPr="00B904AC">
              <w:rPr>
                <w:rFonts w:ascii="Arial" w:hAnsi="Arial" w:cs="Arial"/>
              </w:rPr>
              <w:t>3.3.90.32.05</w:t>
            </w:r>
          </w:p>
        </w:tc>
      </w:tr>
    </w:tbl>
    <w:p w14:paraId="40A223DD" w14:textId="77777777" w:rsidR="00B904AC" w:rsidRPr="00171E27" w:rsidRDefault="00B904AC" w:rsidP="00B904AC">
      <w:pPr>
        <w:pStyle w:val="PargrafodaLista"/>
        <w:widowControl/>
        <w:numPr>
          <w:ilvl w:val="1"/>
          <w:numId w:val="17"/>
        </w:numPr>
        <w:suppressAutoHyphens/>
        <w:autoSpaceDE/>
        <w:autoSpaceDN/>
        <w:spacing w:before="120" w:line="360" w:lineRule="auto"/>
        <w:ind w:left="0" w:firstLine="0"/>
        <w:contextualSpacing/>
        <w:jc w:val="both"/>
        <w:rPr>
          <w:rFonts w:ascii="Arial" w:hAnsi="Arial" w:cs="Arial"/>
        </w:rPr>
      </w:pPr>
      <w:r w:rsidRPr="00171E27">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647FF4F7" w:rsidR="00D90EA5" w:rsidRPr="008C13A3" w:rsidRDefault="00D90EA5" w:rsidP="00565E34">
      <w:pPr>
        <w:pStyle w:val="Nivel01"/>
        <w:numPr>
          <w:ilvl w:val="0"/>
          <w:numId w:val="17"/>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0"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565E34">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1"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2"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565E34">
      <w:pPr>
        <w:pStyle w:val="Nivel01"/>
        <w:numPr>
          <w:ilvl w:val="0"/>
          <w:numId w:val="17"/>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565E34">
      <w:pPr>
        <w:pStyle w:val="PargrafodaLista"/>
        <w:numPr>
          <w:ilvl w:val="1"/>
          <w:numId w:val="17"/>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3"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565E34">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565E34">
      <w:pPr>
        <w:pStyle w:val="PargrafodaLista"/>
        <w:numPr>
          <w:ilvl w:val="1"/>
          <w:numId w:val="17"/>
        </w:numPr>
        <w:tabs>
          <w:tab w:val="left" w:pos="426"/>
        </w:tabs>
        <w:ind w:left="0" w:firstLine="0"/>
        <w:jc w:val="both"/>
        <w:rPr>
          <w:rFonts w:ascii="Arial" w:hAnsi="Arial" w:cs="Arial"/>
        </w:rPr>
      </w:pPr>
      <w:r w:rsidRPr="008C13A3">
        <w:rPr>
          <w:rFonts w:ascii="Arial" w:hAnsi="Arial" w:cs="Arial"/>
        </w:rPr>
        <w:lastRenderedPageBreak/>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565E34">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4"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565E34">
      <w:pPr>
        <w:pStyle w:val="Nivel010"/>
        <w:numPr>
          <w:ilvl w:val="0"/>
          <w:numId w:val="17"/>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565E34">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5"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6"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7"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565E34">
      <w:pPr>
        <w:pStyle w:val="Nivel010"/>
        <w:numPr>
          <w:ilvl w:val="0"/>
          <w:numId w:val="17"/>
        </w:numPr>
        <w:rPr>
          <w:sz w:val="22"/>
          <w:szCs w:val="22"/>
        </w:rPr>
      </w:pPr>
      <w:r w:rsidRPr="008C13A3">
        <w:rPr>
          <w:sz w:val="22"/>
          <w:szCs w:val="22"/>
        </w:rPr>
        <w:t xml:space="preserve">- </w:t>
      </w:r>
      <w:r w:rsidR="00885E3B" w:rsidRPr="008C13A3">
        <w:rPr>
          <w:sz w:val="22"/>
          <w:szCs w:val="22"/>
        </w:rPr>
        <w:t>CLÁUSULA DÉCIMA SÉTIMA– FORO (</w:t>
      </w:r>
      <w:hyperlink r:id="rId48"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565E34">
      <w:pPr>
        <w:pStyle w:val="PargrafodaLista"/>
        <w:numPr>
          <w:ilvl w:val="1"/>
          <w:numId w:val="17"/>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565E34">
      <w:pPr>
        <w:pStyle w:val="PargrafodaLista"/>
        <w:numPr>
          <w:ilvl w:val="1"/>
          <w:numId w:val="17"/>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2443CE60"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2F30A4">
        <w:rPr>
          <w:rFonts w:ascii="Arial" w:hAnsi="Arial" w:cs="Arial"/>
        </w:rPr>
        <w:t>6</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3218B4">
      <w:headerReference w:type="default" r:id="rId49"/>
      <w:footerReference w:type="default" r:id="rId50"/>
      <w:pgSz w:w="11910" w:h="16840"/>
      <w:pgMar w:top="1418" w:right="1418" w:bottom="1418" w:left="1418" w:header="142"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DA2AF" w14:textId="77777777" w:rsidR="00D83E8B" w:rsidRDefault="00D83E8B">
      <w:r>
        <w:separator/>
      </w:r>
    </w:p>
  </w:endnote>
  <w:endnote w:type="continuationSeparator" w:id="0">
    <w:p w14:paraId="5F5E14BC" w14:textId="77777777" w:rsidR="00D83E8B" w:rsidRDefault="00D83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2A9AD07A"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Av. Alberto Braune, nº 224 – </w:t>
    </w:r>
    <w:r w:rsidR="008F5D23">
      <w:rPr>
        <w:rFonts w:ascii="Arial" w:hAnsi="Arial" w:cs="Arial"/>
        <w:color w:val="000000"/>
        <w:sz w:val="18"/>
        <w:szCs w:val="18"/>
      </w:rPr>
      <w:t>sobreloja</w:t>
    </w:r>
    <w:r w:rsidRPr="00C634F1">
      <w:rPr>
        <w:rFonts w:ascii="Arial" w:hAnsi="Arial" w:cs="Arial"/>
        <w:color w:val="000000"/>
        <w:sz w:val="18"/>
        <w:szCs w:val="18"/>
      </w:rPr>
      <w:t xml:space="preserve">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D3B8B" w14:textId="77777777" w:rsidR="00D83E8B" w:rsidRDefault="00D83E8B">
      <w:r>
        <w:separator/>
      </w:r>
    </w:p>
  </w:footnote>
  <w:footnote w:type="continuationSeparator" w:id="0">
    <w:p w14:paraId="30B239B8" w14:textId="77777777" w:rsidR="00D83E8B" w:rsidRDefault="00D83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440AB7C0" w:rsidR="008743A2" w:rsidRDefault="003218B4" w:rsidP="00D048D4">
    <w:pPr>
      <w:pStyle w:val="Cabealho"/>
      <w:ind w:hanging="426"/>
      <w:rPr>
        <w:rFonts w:ascii="Times New Roman" w:eastAsia="Times New Roman" w:hAnsi="Times New Roman" w:cs="Times New Roman"/>
        <w:sz w:val="6"/>
        <w:szCs w:val="6"/>
        <w:lang w:val="pt-BR" w:eastAsia="zh-CN"/>
      </w:rPr>
    </w:pPr>
    <w:r w:rsidRPr="00433EB8">
      <w:rPr>
        <w:noProof/>
      </w:rPr>
      <w:drawing>
        <wp:inline distT="0" distB="0" distL="0" distR="0" wp14:anchorId="2956EB76" wp14:editId="0D80B359">
          <wp:extent cx="5761990" cy="116014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990" cy="1160145"/>
                  </a:xfrm>
                  <a:prstGeom prst="rect">
                    <a:avLst/>
                  </a:prstGeom>
                  <a:noFill/>
                  <a:ln>
                    <a:noFill/>
                  </a:ln>
                </pic:spPr>
              </pic:pic>
            </a:graphicData>
          </a:graphic>
        </wp:inline>
      </w:drawing>
    </w:r>
  </w:p>
  <w:p w14:paraId="6A3826E0" w14:textId="07384F52" w:rsidR="003218B4" w:rsidRDefault="003218B4" w:rsidP="00D048D4">
    <w:pPr>
      <w:pStyle w:val="Cabealho"/>
      <w:ind w:hanging="426"/>
      <w:rPr>
        <w:rFonts w:ascii="Times New Roman" w:eastAsia="Times New Roman" w:hAnsi="Times New Roman" w:cs="Times New Roman"/>
        <w:sz w:val="6"/>
        <w:szCs w:val="6"/>
        <w:lang w:val="pt-BR" w:eastAsia="zh-CN"/>
      </w:rPr>
    </w:pPr>
  </w:p>
  <w:p w14:paraId="1647BE81" w14:textId="77777777" w:rsidR="003218B4" w:rsidRPr="003218B4" w:rsidRDefault="003218B4" w:rsidP="00D048D4">
    <w:pPr>
      <w:pStyle w:val="Cabealho"/>
      <w:ind w:hanging="426"/>
      <w:rPr>
        <w:rFonts w:ascii="Times New Roman" w:eastAsia="Times New Roman" w:hAnsi="Times New Roman" w:cs="Times New Roman"/>
        <w:sz w:val="6"/>
        <w:szCs w:val="6"/>
        <w:lang w:val="pt-BR" w:eastAsia="zh-CN"/>
      </w:rPr>
    </w:pP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122DFE"/>
    <w:multiLevelType w:val="multilevel"/>
    <w:tmpl w:val="312CBCF0"/>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1A510C3"/>
    <w:multiLevelType w:val="multilevel"/>
    <w:tmpl w:val="2CE22DFA"/>
    <w:lvl w:ilvl="0">
      <w:start w:val="11"/>
      <w:numFmt w:val="decimal"/>
      <w:lvlText w:val="%1"/>
      <w:lvlJc w:val="left"/>
      <w:pPr>
        <w:ind w:left="421" w:hanging="421"/>
      </w:pPr>
      <w:rPr>
        <w:rFonts w:hint="default"/>
      </w:rPr>
    </w:lvl>
    <w:lvl w:ilvl="1">
      <w:start w:val="1"/>
      <w:numFmt w:val="decimal"/>
      <w:lvlText w:val="%1.%2"/>
      <w:lvlJc w:val="left"/>
      <w:pPr>
        <w:ind w:left="421" w:hanging="421"/>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DE7366"/>
    <w:multiLevelType w:val="multilevel"/>
    <w:tmpl w:val="05643D82"/>
    <w:lvl w:ilvl="0">
      <w:start w:val="8"/>
      <w:numFmt w:val="decimal"/>
      <w:lvlText w:val="%1"/>
      <w:lvlJc w:val="left"/>
      <w:pPr>
        <w:ind w:left="360" w:hanging="360"/>
      </w:pPr>
      <w:rPr>
        <w:rFonts w:hint="default"/>
      </w:rPr>
    </w:lvl>
    <w:lvl w:ilvl="1">
      <w:start w:val="1"/>
      <w:numFmt w:val="decimal"/>
      <w:lvlText w:val="%1.%2"/>
      <w:lvlJc w:val="left"/>
      <w:pPr>
        <w:ind w:left="600" w:hanging="360"/>
      </w:pPr>
      <w:rPr>
        <w:rFonts w:hint="default"/>
        <w:b/>
        <w:bCs/>
        <w:color w:val="auto"/>
      </w:rPr>
    </w:lvl>
    <w:lvl w:ilvl="2">
      <w:start w:val="1"/>
      <w:numFmt w:val="decimal"/>
      <w:lvlText w:val="%1.%2.%3"/>
      <w:lvlJc w:val="left"/>
      <w:pPr>
        <w:ind w:left="1200" w:hanging="720"/>
      </w:pPr>
      <w:rPr>
        <w:rFonts w:hint="default"/>
        <w:b/>
        <w:bCs/>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473A3CFB"/>
    <w:multiLevelType w:val="multilevel"/>
    <w:tmpl w:val="B4B05C5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50A62E5E"/>
    <w:multiLevelType w:val="multilevel"/>
    <w:tmpl w:val="F21CCC20"/>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9D7977"/>
    <w:multiLevelType w:val="multilevel"/>
    <w:tmpl w:val="F4F01CC4"/>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val="0"/>
        <w:i w:val="0"/>
        <w:iCs/>
        <w:color w:val="auto"/>
        <w:sz w:val="22"/>
        <w:szCs w:val="24"/>
      </w:rPr>
    </w:lvl>
    <w:lvl w:ilvl="2">
      <w:start w:val="1"/>
      <w:numFmt w:val="decimal"/>
      <w:lvlText w:val="%1.%2.%3."/>
      <w:lvlJc w:val="left"/>
      <w:pPr>
        <w:ind w:left="720" w:hanging="720"/>
      </w:pPr>
      <w:rPr>
        <w:rFonts w:hint="default"/>
        <w:b/>
        <w:bCs/>
        <w:color w:val="auto"/>
        <w:sz w:val="22"/>
        <w:szCs w:val="24"/>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3A9038C"/>
    <w:multiLevelType w:val="multilevel"/>
    <w:tmpl w:val="96D03D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BDF272B"/>
    <w:multiLevelType w:val="multilevel"/>
    <w:tmpl w:val="D87CB810"/>
    <w:lvl w:ilvl="0">
      <w:start w:val="6"/>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b w:val="0"/>
        <w:bCs w:val="0"/>
        <w:i w:val="0"/>
        <w:i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0F36E3"/>
    <w:multiLevelType w:val="multilevel"/>
    <w:tmpl w:val="B316CA76"/>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3"/>
  </w:num>
  <w:num w:numId="6">
    <w:abstractNumId w:val="17"/>
  </w:num>
  <w:num w:numId="7">
    <w:abstractNumId w:val="5"/>
  </w:num>
  <w:num w:numId="8">
    <w:abstractNumId w:val="11"/>
  </w:num>
  <w:num w:numId="9">
    <w:abstractNumId w:val="9"/>
  </w:num>
  <w:num w:numId="10">
    <w:abstractNumId w:val="10"/>
  </w:num>
  <w:num w:numId="11">
    <w:abstractNumId w:val="13"/>
  </w:num>
  <w:num w:numId="12">
    <w:abstractNumId w:val="2"/>
  </w:num>
  <w:num w:numId="13">
    <w:abstractNumId w:val="12"/>
  </w:num>
  <w:num w:numId="14">
    <w:abstractNumId w:val="16"/>
  </w:num>
  <w:num w:numId="15">
    <w:abstractNumId w:val="14"/>
  </w:num>
  <w:num w:numId="16">
    <w:abstractNumId w:val="8"/>
  </w:num>
  <w:num w:numId="17">
    <w:abstractNumId w:val="15"/>
  </w:num>
  <w:num w:numId="1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8627F"/>
    <w:rsid w:val="00090A03"/>
    <w:rsid w:val="00090C31"/>
    <w:rsid w:val="00092735"/>
    <w:rsid w:val="00097D7B"/>
    <w:rsid w:val="000A1E64"/>
    <w:rsid w:val="000B23ED"/>
    <w:rsid w:val="000D17CB"/>
    <w:rsid w:val="000D45F1"/>
    <w:rsid w:val="000D6176"/>
    <w:rsid w:val="000E1E87"/>
    <w:rsid w:val="000E4CF2"/>
    <w:rsid w:val="000E4D70"/>
    <w:rsid w:val="000E6000"/>
    <w:rsid w:val="000E684C"/>
    <w:rsid w:val="000E6DAE"/>
    <w:rsid w:val="000E7913"/>
    <w:rsid w:val="000F0F17"/>
    <w:rsid w:val="000F2826"/>
    <w:rsid w:val="000F46E9"/>
    <w:rsid w:val="000F4D4D"/>
    <w:rsid w:val="00100FEB"/>
    <w:rsid w:val="0010179C"/>
    <w:rsid w:val="00102A53"/>
    <w:rsid w:val="001079D7"/>
    <w:rsid w:val="001149D8"/>
    <w:rsid w:val="001159AE"/>
    <w:rsid w:val="001272CC"/>
    <w:rsid w:val="00130DCF"/>
    <w:rsid w:val="00134FCE"/>
    <w:rsid w:val="00135F0B"/>
    <w:rsid w:val="0014449B"/>
    <w:rsid w:val="00147B9F"/>
    <w:rsid w:val="0015173F"/>
    <w:rsid w:val="00156678"/>
    <w:rsid w:val="0015751B"/>
    <w:rsid w:val="00165D70"/>
    <w:rsid w:val="001767E4"/>
    <w:rsid w:val="00181313"/>
    <w:rsid w:val="00185DBF"/>
    <w:rsid w:val="00187C1B"/>
    <w:rsid w:val="00193060"/>
    <w:rsid w:val="0019666A"/>
    <w:rsid w:val="001A0D41"/>
    <w:rsid w:val="001A1733"/>
    <w:rsid w:val="001B5037"/>
    <w:rsid w:val="001D1890"/>
    <w:rsid w:val="001D32DF"/>
    <w:rsid w:val="001D4AC3"/>
    <w:rsid w:val="001E0962"/>
    <w:rsid w:val="001E3568"/>
    <w:rsid w:val="001E6DD7"/>
    <w:rsid w:val="001F07B2"/>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1F90"/>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0F7E"/>
    <w:rsid w:val="002E43FD"/>
    <w:rsid w:val="002E71FD"/>
    <w:rsid w:val="002F2CC8"/>
    <w:rsid w:val="002F30A4"/>
    <w:rsid w:val="002F585C"/>
    <w:rsid w:val="00315F43"/>
    <w:rsid w:val="00320761"/>
    <w:rsid w:val="003218B4"/>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85B86"/>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65E34"/>
    <w:rsid w:val="00571224"/>
    <w:rsid w:val="005722A3"/>
    <w:rsid w:val="00583909"/>
    <w:rsid w:val="00594591"/>
    <w:rsid w:val="005C3CC7"/>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20E7"/>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8F5D23"/>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04A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3C8F"/>
    <w:rsid w:val="00D249B9"/>
    <w:rsid w:val="00D2776D"/>
    <w:rsid w:val="00D27AFB"/>
    <w:rsid w:val="00D5096A"/>
    <w:rsid w:val="00D653DF"/>
    <w:rsid w:val="00D7231B"/>
    <w:rsid w:val="00D7299B"/>
    <w:rsid w:val="00D73E45"/>
    <w:rsid w:val="00D80C21"/>
    <w:rsid w:val="00D83E8B"/>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1580C"/>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_ato2011-2014/2013/lei/l128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26-de-13-de-abril-de-2022" TargetMode="External"/><Relationship Id="rId42" Type="http://schemas.openxmlformats.org/officeDocument/2006/relationships/hyperlink" Target="https://www.planalto.gov.br/ccivil_03/leis/l8078compilado.htm" TargetMode="External"/><Relationship Id="rId47" Type="http://schemas.openxmlformats.org/officeDocument/2006/relationships/hyperlink" Target="https://www.planalto.gov.br/ccivil_03/_ato2011-2014/2012/decreto/d7724.htm"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1/lei/l12527.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1-2014/2013/lei/l12846.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leis/l8078compilado.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25art159"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endnotes" Target="endnotes.xml"/><Relationship Id="rId5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21</Pages>
  <Words>7693</Words>
  <Characters>41548</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53</cp:revision>
  <cp:lastPrinted>2023-08-22T17:19:00Z</cp:lastPrinted>
  <dcterms:created xsi:type="dcterms:W3CDTF">2023-08-18T18:10:00Z</dcterms:created>
  <dcterms:modified xsi:type="dcterms:W3CDTF">2026-01-07T18:42:00Z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